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FDB2" w14:textId="77777777" w:rsidR="00AA0ADC" w:rsidRPr="001B589A" w:rsidRDefault="00A660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защититься от кибермошенничества.</w:t>
      </w:r>
    </w:p>
    <w:p w14:paraId="737764C9" w14:textId="77777777" w:rsidR="00AA0ADC" w:rsidRPr="001B589A" w:rsidRDefault="00A660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безопасности в киберпространстве</w:t>
      </w:r>
    </w:p>
    <w:p w14:paraId="46626C07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8D72FDE" w14:textId="77777777" w:rsidR="00AA0ADC" w:rsidRPr="001B589A" w:rsidRDefault="00A660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14:paraId="02544400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5C15A23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технологическому прогрессу интернет стал неотъемлемой частью нашей повседневной жизни. Он предоставляет нам доступ к информации, позволяет общаться с людьми со всего мира и решать множество рабочих и личных задач. Однако вместе с преимуществами интернет несет в себе массу угроз и рисков, связанных с кибербезопасностью.</w:t>
      </w:r>
    </w:p>
    <w:p w14:paraId="15ABDC04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В их числе — противоправные действия с целью кражи личных данных, денежных средств, а также незаконного получения доступа к сведениям, составляющим коммерческую или государственную тайну. В связи с тем, что число подобных преступлений и ущерб от них растут с каждым годом, крайне важно знать, как действуют злоумышленники и как им можно противостоять. Мы рассмотрим основные понятия, связанные с киберпреступностью, и правила, которые помогут сохранить важную информацию и личные данные в безопасности.</w:t>
      </w:r>
    </w:p>
    <w:p w14:paraId="7D245433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5BF250E" w14:textId="77777777" w:rsidR="00AA0ADC" w:rsidRPr="001B589A" w:rsidRDefault="00A660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Киберпреступность в России</w:t>
      </w:r>
    </w:p>
    <w:p w14:paraId="40FD8618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90E11DF" w14:textId="77777777" w:rsidR="00AA0ADC" w:rsidRPr="001B589A" w:rsidRDefault="00A660EF">
      <w:pPr>
        <w:spacing w:after="0" w:line="360" w:lineRule="auto"/>
        <w:ind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киберпреступностью понимается незаконная деятельность, в рамках которой атакуются компьютерные сети, смартфоны и другие устройства. Наиболее частый мотив — получение финансовой прибыли. Для этого злоумышленники используют не только информационные технологии, но и методы социальной инженерии, когда человек добровольно передает им конфиденциальные данные или переводит свои сбережения. Кроме того, целью кибератак может быть выведение компьютеров или сетей из строя — из личных, коммерческих или политических побуждений. Этим занимаются как 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отдельные лица, так и слаженные преступные группировки, которые используют продвинутые методы и хорошо подкованы технически.</w:t>
      </w:r>
    </w:p>
    <w:p w14:paraId="0BD078F9" w14:textId="77777777" w:rsidR="00AA0ADC" w:rsidRPr="001B589A" w:rsidRDefault="00AA0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BD9D94" w14:textId="77777777" w:rsidR="00AA0ADC" w:rsidRPr="001B589A" w:rsidRDefault="00A660EF">
      <w:pPr>
        <w:spacing w:after="0" w:line="360" w:lineRule="auto"/>
        <w:ind w:firstLine="709"/>
        <w:rPr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разновидности киберпреступлений:</w:t>
      </w:r>
      <w:r w:rsidRPr="001B589A">
        <w:rPr>
          <w:sz w:val="28"/>
          <w:szCs w:val="28"/>
        </w:rPr>
        <w:br/>
      </w:r>
    </w:p>
    <w:p w14:paraId="20532EA7" w14:textId="77777777" w:rsidR="00AA0ADC" w:rsidRPr="001B589A" w:rsidRDefault="00A660EF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Мошенничество с использованием электронной почты и других интернет-ресурсов.</w:t>
      </w:r>
    </w:p>
    <w:p w14:paraId="3231881F" w14:textId="77777777" w:rsidR="00AA0ADC" w:rsidRPr="001B589A" w:rsidRDefault="00A660EF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Хищение и использование личных данных, например паролей от соцсетей и мессенджеров.</w:t>
      </w:r>
    </w:p>
    <w:p w14:paraId="313FE3BB" w14:textId="77777777" w:rsidR="00AA0ADC" w:rsidRPr="001B589A" w:rsidRDefault="00A660EF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Кража данных платежных карт и другой финансовой информации.</w:t>
      </w:r>
    </w:p>
    <w:p w14:paraId="7B1047EF" w14:textId="77777777" w:rsidR="00AA0ADC" w:rsidRPr="001B589A" w:rsidRDefault="00A660EF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Шантаж и вымогательство, в том числе с применением специальных вредоносных программ.</w:t>
      </w:r>
    </w:p>
    <w:p w14:paraId="3AA49535" w14:textId="77777777" w:rsidR="00AA0ADC" w:rsidRPr="001B589A" w:rsidRDefault="00A660EF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несанкционированного доступа к государственным или корпоративным данным.</w:t>
      </w:r>
    </w:p>
    <w:p w14:paraId="56FCF5FB" w14:textId="77777777" w:rsidR="00AA0ADC" w:rsidRPr="001B589A" w:rsidRDefault="00A660EF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Онлайн-торговля запрещенными товарами.</w:t>
      </w:r>
    </w:p>
    <w:p w14:paraId="41759552" w14:textId="77777777" w:rsidR="00AA0ADC" w:rsidRPr="001B589A" w:rsidRDefault="00AA0ADC">
      <w:pPr>
        <w:spacing w:line="360" w:lineRule="auto"/>
        <w:ind w:firstLine="709"/>
        <w:jc w:val="both"/>
        <w:rPr>
          <w:sz w:val="28"/>
          <w:szCs w:val="28"/>
        </w:rPr>
      </w:pPr>
    </w:p>
    <w:p w14:paraId="56EE3D49" w14:textId="77777777" w:rsidR="00AA0ADC" w:rsidRPr="001B589A" w:rsidRDefault="00A660EF">
      <w:pPr>
        <w:spacing w:after="0" w:line="360" w:lineRule="auto"/>
        <w:ind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МВД, в 2023 году в России было зарегистрировано более 600 000 преступлений, совершенных с использованием информационно-телекоммуникационных технологий или в сфере компьютерной информации. Эта цифра на треть превысила показатель 2022 года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отметил глава ведомства Владимир Колокольцев, кибератаки и факты дистанционной кражи денег у граждан фиксируются все чаще, а криминальные схемы, в том числе по выводу незаконно полученных средств, постоянно меняются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B1F2D6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«За последние пять лет количество противоправных деяний в указанной сфере возросло в два раза и сейчас составляет треть от всех зарегистрированных преступлений. Больше половины из них относится к </w:t>
      </w:r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категории тяжких и особо тяжких. Основной массив приходится на кражи и мошенничества»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, — сказал глава МВД России во время заседания Правительственной комиссии по профилактике правонарушений в декабре 2023 года.</w:t>
      </w:r>
    </w:p>
    <w:p w14:paraId="21BDC300" w14:textId="0A64F2C0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распространенные способы кражи денег связаны с созданием фальшивых (фишинговых) сайтов и получением доступа к конфиденциальным данным пользователей. В полиции также отмечают рост числа киберпреступлений с применением методов социальной инженерии. Как правило, их жертвами становятся пожилые люди, которые сами сообщают сведения о себе мошенникам, представляющимся сотрудниками государственных органов или банковского сектора. Кроме того, по-прежнему фиксируются случаи крупных утечек персональных данных, которые впоследствии используются злоумышленниками в противоправных целях.</w:t>
      </w:r>
    </w:p>
    <w:p w14:paraId="5DC1670C" w14:textId="4D114609" w:rsidR="009B0D39" w:rsidRPr="001B589A" w:rsidRDefault="009B0D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распространенные схемы мошенничества:</w:t>
      </w:r>
    </w:p>
    <w:p w14:paraId="0C937F8D" w14:textId="77777777" w:rsidR="009B0D39" w:rsidRPr="001B589A" w:rsidRDefault="009B0D39" w:rsidP="009B0D39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обзвон граждан от имени правоохранительных органов или банков </w:t>
      </w:r>
    </w:p>
    <w:p w14:paraId="1190FFA5" w14:textId="77777777" w:rsidR="009B0D39" w:rsidRPr="001B589A" w:rsidRDefault="009B0D39" w:rsidP="009B0D39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фальшивых (фишинговых) сайтов для получения доступа к конфиденциальным данным пользователей</w:t>
      </w:r>
    </w:p>
    <w:p w14:paraId="02AC11FF" w14:textId="77777777" w:rsidR="009B0D39" w:rsidRPr="001B589A" w:rsidRDefault="009B0D39" w:rsidP="009B0D39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рассылка писем о «крупном выигрыше» по электронной почте</w:t>
      </w:r>
    </w:p>
    <w:p w14:paraId="1E3B07D4" w14:textId="77777777" w:rsidR="009B0D39" w:rsidRPr="001B589A" w:rsidRDefault="009B0D39" w:rsidP="009B0D39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фальшивые сайты благотворительных организаций/туроператоров/авиакомпаний</w:t>
      </w:r>
    </w:p>
    <w:p w14:paraId="59A81F97" w14:textId="77777777" w:rsidR="009B0D39" w:rsidRPr="001B589A" w:rsidRDefault="009B0D39" w:rsidP="009B0D39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выгодного заработка на подозрительных интернет-ресурсах</w:t>
      </w:r>
    </w:p>
    <w:p w14:paraId="21D0D0F4" w14:textId="05E88364" w:rsidR="009B0D39" w:rsidRPr="001B589A" w:rsidRDefault="009B0D39" w:rsidP="009B0D39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взлом личных аккаунтов пользователей и рассылка сообщений</w:t>
      </w:r>
    </w:p>
    <w:p w14:paraId="44054B13" w14:textId="5B7A7FC4" w:rsidR="00611499" w:rsidRPr="001B589A" w:rsidRDefault="00611499" w:rsidP="009B0D39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Лотереи, викторины, победы в конкурсах, где нужно заплатить «налог на выигрыш» или «комиссию за доставку приза»</w:t>
      </w:r>
    </w:p>
    <w:p w14:paraId="07EEA6E1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Владимир Колокольцев подчеркнул, что </w:t>
      </w:r>
      <w:r w:rsidRPr="001B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существенная угроза кибербезопасности при этом исходит из-за рубежа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 В частности, речь идет о колл-центрах на территории Украины, сотрудники которых не только вымогают и крадут деньги у россиян, но и подталкивают их к экстремистской деятельности и совершению терактов.</w:t>
      </w:r>
    </w:p>
    <w:p w14:paraId="6984AAFA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«Киевскими спецслужбами используются схемы запугивания жертв несуществующим уголовным преследованием либо долговой финансовой зависимостью. Это заканчивается совершением последними преступлений против общественной безопасности»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, — отметил министр. </w:t>
      </w:r>
    </w:p>
    <w:p w14:paraId="21A01D3A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за время проведения Специальной военной операции (СВО) в России выявлено уже более 400 поджогов военкоматов и диверсий на железной дороге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Правоохранители отмечают, что фигурантами таких дел нередко становятся высокообразованные люди, которые сами призваны формировать законопослушное поведение. Еще одна уязвимая категория — несовершеннолетние, которых за вознаграждение вовлекают в преступную деятельность. Яркий пример — случай в Херсонской области в ноябре 2023 года, когда представители ВСУ в переписке убедили 15-летнего подростка сфотографировать для них расположение российской военной техники, после чего он был задержан.</w:t>
      </w:r>
    </w:p>
    <w:p w14:paraId="168DFCD6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0294B26" w14:textId="77777777" w:rsidR="00AA0ADC" w:rsidRPr="001B589A" w:rsidRDefault="00A660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Борьба с </w:t>
      </w:r>
      <w:proofErr w:type="spellStart"/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кибермошенниками</w:t>
      </w:r>
      <w:proofErr w:type="spellEnd"/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новые схемы обмана</w:t>
      </w:r>
    </w:p>
    <w:p w14:paraId="2B34CD7E" w14:textId="77777777" w:rsidR="00AA0ADC" w:rsidRPr="001B589A" w:rsidRDefault="00AA0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BC28B3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 власти прилагают большие усилия для повышения эффективности противодействия киберпреступлениям. Одно из последних нововведений — принятие закона об обмене информацией между Банком России и МВД о мошеннических операциях. Он вступил в силу в октябре 2023 года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4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 Благодаря этому существенно ускорилось расследование фактов кибермошенничества и уголовных дел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5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Следующий шаг — вступление в силу в июле 2024 года еще одного закона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6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усилит 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банков по выявлению незаконных операций и существенно упростит возврат денег пострадавшим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7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723146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Центробанка РФ Герман Зубарев рассказал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8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 2023 года Банк России также стал собирать статистику о предотвращенных хищениях со счетов людей.</w:t>
      </w:r>
    </w:p>
    <w:p w14:paraId="2BD90088" w14:textId="77777777" w:rsidR="00AA0ADC" w:rsidRPr="001B589A" w:rsidRDefault="00A660EF">
      <w:pPr>
        <w:spacing w:after="0" w:line="360" w:lineRule="auto"/>
        <w:ind w:firstLine="709"/>
        <w:jc w:val="both"/>
      </w:pPr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«Только за девять месяцев банки отбили более 20 млн попыток похитить деньги клиентов и спасли в общей сложности 3,3 трлн рублей. Результативность защитных систем от мошеннических списаний — около 98%. Тем не менее злоумышленникам удалось похитить почти 11,8 млрд рублей»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, — сказал зампред ЦБ РФ.</w:t>
      </w:r>
    </w:p>
    <w:p w14:paraId="3EF61A6D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260AA35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Своеобразным антирекордом ознаменовалось и начало 2024 года: в январе сразу 30 жителей Воронежской области за одни сутки перевели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кибермошенникам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30 млн рублей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9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отмечают эксперты, люди продолжают попадаться на классические уловки аферистов, когда те выдают себя за сотрудников банков и правоохранительных органов, выманивая деньги под предлогом того, что счет человека якобы находится под угрозой или его родственник попал в ДТП и ему срочно нужна помощь.</w:t>
      </w:r>
    </w:p>
    <w:p w14:paraId="516E683A" w14:textId="77777777" w:rsidR="00AA0ADC" w:rsidRPr="001B589A" w:rsidRDefault="00A660EF">
      <w:pPr>
        <w:spacing w:after="0" w:line="360" w:lineRule="auto"/>
        <w:ind w:firstLine="709"/>
        <w:jc w:val="both"/>
        <w:rPr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Германа Зубарева, мошенники постоянно совершенствуют схемы обмана. К примеру, одно из явлений, в данный момент находящихся в фокусе внимания банков и правоохранителей, — так называемое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дропперство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Дропперы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дропы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— это подставные лица, задействованные в нелегальных схемах по выводу украденных денег. Термин происходит от английского слова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drop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переводится как «скидывать» или «сливать». На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оформляются банковские карты (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дроп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-карты), через которые 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телефонные мошенники выводят украденные с других банковских карт средства. Как правило,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дропперы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за это вознаграждение.</w:t>
      </w:r>
    </w:p>
    <w:p w14:paraId="13A16306" w14:textId="77777777" w:rsidR="00AA0ADC" w:rsidRPr="001B589A" w:rsidRDefault="00A660EF">
      <w:pPr>
        <w:spacing w:after="0" w:line="360" w:lineRule="auto"/>
        <w:ind w:firstLine="709"/>
        <w:jc w:val="both"/>
      </w:pPr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«К сожалению, в последнее время в </w:t>
      </w:r>
      <w:proofErr w:type="spellStart"/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дропперство</w:t>
      </w:r>
      <w:proofErr w:type="spellEnd"/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активно стали втягивать подростков. С 14 лет они могут оформить банковскую карту с разрешения родителей. А мошенники распространяют в соцсетях рекламу якобы под видом банков, которым нужно выполнить «план по продажам», предлагают людям оформить любую карту и передать ее неким лицам за вознаграждение, например за 3 тысячи рублей. Затем включается сетевой маркетинг: подросткам предлагают еще 2 тысячи рублей, если они приведут друга с картой. &lt;...&gt; Чем это опасно? Как правило, во время расследования фактов мошенничества в первую очередь выходят на </w:t>
      </w:r>
      <w:proofErr w:type="spellStart"/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дропперов</w:t>
      </w:r>
      <w:proofErr w:type="spellEnd"/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Молодые люди, которые погнались за сиюминутной выгодой, могут стать соучастниками хищения и понести уголовную ответственность»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, — предупреждает Герман Зубарев.</w:t>
      </w:r>
    </w:p>
    <w:p w14:paraId="3160A184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321119A" w14:textId="77777777" w:rsidR="00AA0ADC" w:rsidRPr="001B589A" w:rsidRDefault="00A660EF">
      <w:pPr>
        <w:spacing w:after="0" w:line="360" w:lineRule="auto"/>
        <w:ind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одна новая схема — создание поддельных Telegram-аккаунтов и имитация голоса близких людей жертвы или коллег по работе. </w:t>
      </w:r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«Персонификация атак телефонных мошенников — это тренд последних месяцев. Злоумышленники стали предварительно изучать жертву — ее профиль в соцсетях, круг друзей, место работы, материальное положение. Оценивают, на какую сумму человек может оформить кредит. Часть информации о потенциальной жертве берется с сайтов, на которых человек сам оставляет данные о себе либо </w:t>
      </w:r>
      <w:proofErr w:type="gramStart"/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данные</w:t>
      </w:r>
      <w:proofErr w:type="gramEnd"/>
      <w:r w:rsidRPr="001B5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которых становятся доступными из-за утечек. Затем мошенники ищут варианты, как наиболее эффективно наладить коммуникацию с этим человеком. Под него разрабатывается индивидуальный сценарий обмана с использованием современных технологий»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, — рассказывает зампред Центробанка. Чтобы втереться в доверие, людям пишут от имени их начальников. Мошенники даже могут использовать искусственный интеллект для создания голосовых сообщений от имени родственников и друзей потенциальной жертвы.</w:t>
      </w:r>
    </w:p>
    <w:p w14:paraId="06AD3A2F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Параллельно совершенствуются и методы борьбы с мошенниками. Работа в этом направлении непрерывно ведется властями совместно с экспертным сообществом.</w:t>
      </w:r>
    </w:p>
    <w:p w14:paraId="3E9DCC81" w14:textId="77777777" w:rsidR="00AA0ADC" w:rsidRPr="001B589A" w:rsidRDefault="00AA0ADC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6BB49E1" w14:textId="77777777" w:rsidR="00AA0ADC" w:rsidRPr="001B589A" w:rsidRDefault="00A660EF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кибербезопасности и цифровая грамотность</w:t>
      </w:r>
    </w:p>
    <w:p w14:paraId="1A0E0E7D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еще раз обратить внимание, что жертвой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кибермошенников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стать каждый, вне зависимости от возраста, образования, социального положения и прочих факторов. Причина в том, что мошенники воздействуют на эмоции человека, а современные технологии позволяют сделать используемые приемы максимально правдоподобными.</w:t>
      </w:r>
    </w:p>
    <w:p w14:paraId="284E8B68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противостоять им можно, для этого следует придерживаться ряда простых правил:</w:t>
      </w:r>
    </w:p>
    <w:p w14:paraId="6846DEE2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 и никогда не сообщайте свои паспортные данные и финансовые сведения: данные карты и ее владельца, трехзначный код с обратной стороны карты или смс-код. Сотрудники банков и госструктур никогда не запрашивают такую информацию.</w:t>
      </w:r>
    </w:p>
    <w:p w14:paraId="01E17699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публикуйте конфиденциальные данные в соцсетях и на каких-либо сайтах.</w:t>
      </w:r>
    </w:p>
    <w:p w14:paraId="418F6DAD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храните данные карт и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pin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-коды на компьютере или в смартфоне.</w:t>
      </w:r>
    </w:p>
    <w:p w14:paraId="366F5221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 неизвестного номера звонит сотрудник банка, правоохранительных органов или государственной организации с сомнительным предложением (например, сообщением о попытке оформления кредита или подозрительной операции от вашего имени, обещанием высокого дохода по вкладу, предложением перевести средства на специальный счет и тому подобное) или по телефону запугивают и требуют быстрых действий с финансами, положите трубку.</w:t>
      </w:r>
    </w:p>
    <w:p w14:paraId="67AE8305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подозреваете, что вам звонит мошенник, перезвоните в банк или в контакт-центр ведомства, сотрудником которого представлялся звонящий.</w:t>
      </w:r>
    </w:p>
    <w:p w14:paraId="2CE53826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возможности установите антивирус на все устройства и регулярно его обновляйте.</w:t>
      </w:r>
    </w:p>
    <w:p w14:paraId="70A7E1C5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используйте слишком простые пароли, а также одинаковые пароли для разных учетных записей.</w:t>
      </w:r>
    </w:p>
    <w:p w14:paraId="738D25D8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Защищайте свои аккаунты с помощью двухэтапной аутентификации в тех сервисах, где это возможно. В таком случае мошенники не смогут получить к ним доступ, даже если узнают пароль.</w:t>
      </w:r>
    </w:p>
    <w:p w14:paraId="08F1C33D" w14:textId="0DAF56EA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Совершайте покупки в интернете только на проверенных сайтах.</w:t>
      </w:r>
      <w:r w:rsidR="001E7F30" w:rsidRPr="001B589A">
        <w:t xml:space="preserve"> </w:t>
      </w:r>
      <w:r w:rsidR="001E7F30"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Сравнивайте адреса сайтов, может отличаться одна буква или точка, не попадитесь на сайт-зеркало.</w:t>
      </w:r>
    </w:p>
    <w:p w14:paraId="3DDBA0B3" w14:textId="77777777" w:rsidR="00AA0ADC" w:rsidRPr="001B589A" w:rsidRDefault="00A660EF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вводите личные и финансовые данные на сомнительных сайтах и не переходите по ссылкам из подозрительных писем, которые предлагают, например, пройти опрос или получить какую-либо выплату.</w:t>
      </w:r>
    </w:p>
    <w:p w14:paraId="2DB0CCF1" w14:textId="77777777" w:rsidR="00AA0ADC" w:rsidRPr="001B589A" w:rsidRDefault="00AA0ADC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B31230" w14:textId="77777777" w:rsidR="00AA0ADC" w:rsidRPr="001B589A" w:rsidRDefault="00A660EF">
      <w:pPr>
        <w:spacing w:after="0" w:line="360" w:lineRule="auto"/>
        <w:ind w:firstLine="709"/>
        <w:jc w:val="both"/>
        <w:rPr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подробная информация о методах финансовых </w:t>
      </w:r>
      <w:proofErr w:type="spellStart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кибермошенников</w:t>
      </w:r>
      <w:proofErr w:type="spellEnd"/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признаках, по которым их можно распознать, есть в специальном разделе на сайте Банка России, который регулярно обновляется</w:t>
      </w:r>
      <w:r w:rsidRPr="001B589A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10"/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CDB711" w14:textId="77777777" w:rsidR="00AA0ADC" w:rsidRPr="001B589A" w:rsidRDefault="00A66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Если же средства уже переведены мошенникам:</w:t>
      </w:r>
    </w:p>
    <w:p w14:paraId="20F4FC4A" w14:textId="77777777" w:rsidR="00AA0ADC" w:rsidRPr="001B589A" w:rsidRDefault="00A660EF">
      <w:pPr>
        <w:pStyle w:val="af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заблокируйте карту с помощью мобильного приложения, личного кабинета на сайте банка или через контакт-центр банка по телефону.</w:t>
      </w:r>
    </w:p>
    <w:p w14:paraId="717F790C" w14:textId="77777777" w:rsidR="00AA0ADC" w:rsidRPr="001B589A" w:rsidRDefault="00A660EF">
      <w:pPr>
        <w:pStyle w:val="af6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после получения сообщения о списании средств напишите заявление в отделении банка о несогласии с операцией. Также обратитесь с заявлением о хищении денег в любое отделение полиции.</w:t>
      </w:r>
    </w:p>
    <w:p w14:paraId="4253BD37" w14:textId="77777777" w:rsidR="00AA0ADC" w:rsidRPr="001B589A" w:rsidRDefault="00AA0A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ECA90" w14:textId="77777777" w:rsidR="00AA0ADC" w:rsidRDefault="00A660EF">
      <w:pPr>
        <w:spacing w:after="0" w:line="360" w:lineRule="auto"/>
        <w:ind w:firstLine="708"/>
        <w:jc w:val="both"/>
      </w:pP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мир и технологии не только дарят нам бесконечный доступ к информации, но и ждут от нас умения ими пользоваться. Развитие </w:t>
      </w:r>
      <w:r w:rsidRPr="001B5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критического мышления, соблюдение простых правил информационной гигиены,</w:t>
      </w:r>
      <w:r w:rsidRPr="001B589A">
        <w:rPr>
          <w:rFonts w:ascii="Times New Roman" w:eastAsia="Times New Roman" w:hAnsi="Times New Roman" w:cs="Times New Roman"/>
          <w:sz w:val="28"/>
          <w:szCs w:val="28"/>
        </w:rPr>
        <w:t xml:space="preserve"> бдительность и забота об окружающих помогут избежать проблем и не стать жертвой </w:t>
      </w:r>
      <w:proofErr w:type="spellStart"/>
      <w:r w:rsidRPr="001B589A">
        <w:rPr>
          <w:rFonts w:ascii="Times New Roman" w:eastAsia="Times New Roman" w:hAnsi="Times New Roman" w:cs="Times New Roman"/>
          <w:sz w:val="28"/>
          <w:szCs w:val="28"/>
        </w:rPr>
        <w:t>кибермошенников</w:t>
      </w:r>
      <w:proofErr w:type="spellEnd"/>
      <w:r w:rsidRPr="001B58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FDB925" w14:textId="77777777" w:rsidR="00AA0ADC" w:rsidRDefault="00A660EF">
      <w:pPr>
        <w:spacing w:line="360" w:lineRule="auto"/>
        <w:ind w:firstLine="709"/>
        <w:jc w:val="both"/>
      </w:pPr>
      <w:r>
        <w:rPr>
          <w:sz w:val="28"/>
          <w:szCs w:val="28"/>
        </w:rPr>
        <w:br/>
      </w:r>
    </w:p>
    <w:sectPr w:rsidR="00AA0ADC">
      <w:footerReference w:type="default" r:id="rId7"/>
      <w:pgSz w:w="11906" w:h="16838"/>
      <w:pgMar w:top="1134" w:right="850" w:bottom="1134" w:left="1701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5D70" w14:textId="77777777" w:rsidR="00EA6246" w:rsidRDefault="00EA6246">
      <w:pPr>
        <w:spacing w:after="0" w:line="240" w:lineRule="auto"/>
      </w:pPr>
      <w:r>
        <w:separator/>
      </w:r>
    </w:p>
  </w:endnote>
  <w:endnote w:type="continuationSeparator" w:id="0">
    <w:p w14:paraId="7B4B94B1" w14:textId="77777777" w:rsidR="00EA6246" w:rsidRDefault="00EA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8664" w14:textId="77777777" w:rsidR="00AA0ADC" w:rsidRDefault="00A660EF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7DB9A941" w14:textId="77777777" w:rsidR="00AA0ADC" w:rsidRDefault="00AA0AD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793D" w14:textId="77777777" w:rsidR="00EA6246" w:rsidRDefault="00EA6246">
      <w:r>
        <w:separator/>
      </w:r>
    </w:p>
  </w:footnote>
  <w:footnote w:type="continuationSeparator" w:id="0">
    <w:p w14:paraId="0E3256DD" w14:textId="77777777" w:rsidR="00EA6246" w:rsidRDefault="00EA6246">
      <w:r>
        <w:continuationSeparator/>
      </w:r>
    </w:p>
  </w:footnote>
  <w:footnote w:id="1">
    <w:p w14:paraId="6A9E3076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Краткая характеристика состояния преступности в Российской Федерации за 2023 год: </w:t>
      </w:r>
      <w:hyperlink r:id="rId1" w:tgtFrame="https://media.mvd.ru/files/application/5040806">
        <w:r>
          <w:rPr>
            <w:rStyle w:val="-"/>
          </w:rPr>
          <w:t>https://media.mvd.ru/files/application/5040806</w:t>
        </w:r>
      </w:hyperlink>
    </w:p>
  </w:footnote>
  <w:footnote w:id="2">
    <w:p w14:paraId="51B5FCC0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Заседание Правительственной комиссии по профилактике правонарушений 20.12.2023</w:t>
      </w:r>
    </w:p>
    <w:p w14:paraId="4DAE4271" w14:textId="77777777" w:rsidR="00AA0ADC" w:rsidRDefault="00000000">
      <w:pPr>
        <w:pStyle w:val="af1"/>
      </w:pPr>
      <w:hyperlink r:id="rId2" w:tgtFrame="https://мвд.рф/news/item/45260331/?year=2024&amp;month=1&amp;day=10">
        <w:r w:rsidR="00A660EF">
          <w:rPr>
            <w:rStyle w:val="-"/>
          </w:rPr>
          <w:t>https://мвд.рф/news/item/45260331/?year=2024&amp;month=1&amp;day=10</w:t>
        </w:r>
      </w:hyperlink>
    </w:p>
  </w:footnote>
  <w:footnote w:id="3">
    <w:p w14:paraId="3137CA16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С начала СВО в России выявили около 400 поджогов военкоматов и диверсий на ж/д («Интерфакс», 22.01.24): </w:t>
      </w:r>
      <w:hyperlink r:id="rId3" w:tgtFrame="https://www.interfax.ru/russia/941302">
        <w:r>
          <w:rPr>
            <w:rStyle w:val="-"/>
          </w:rPr>
          <w:t>https://www.interfax.ru/russia/941302</w:t>
        </w:r>
      </w:hyperlink>
    </w:p>
  </w:footnote>
  <w:footnote w:id="4">
    <w:p w14:paraId="44506A16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Федеральный закон от 20.10.2022 № 408-ФЗ</w:t>
      </w:r>
    </w:p>
    <w:p w14:paraId="5C029B64" w14:textId="77777777" w:rsidR="00AA0ADC" w:rsidRDefault="00A660EF">
      <w:pPr>
        <w:pStyle w:val="af1"/>
      </w:pPr>
      <w:r>
        <w:t xml:space="preserve">«О внесении изменений в статью 26 Федерального закона "О банках и банковской деятельности" и статью 27 Федерального закона "О национальной платежной системе"»: </w:t>
      </w:r>
      <w:hyperlink r:id="rId4" w:tgtFrame="http://publication.pravo.gov.ru/Document/View/0001202210200013">
        <w:r>
          <w:rPr>
            <w:rStyle w:val="-"/>
          </w:rPr>
          <w:t>http://publication.pravo.gov.ru/Document/View/0001202210200013</w:t>
        </w:r>
      </w:hyperlink>
    </w:p>
  </w:footnote>
  <w:footnote w:id="5">
    <w:p w14:paraId="6B103D84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Между Банком России и МВД России начнется онлайн-обмен информацией о мошеннических операциях (ЦБ РФ, 20.10.23): </w:t>
      </w:r>
      <w:hyperlink r:id="rId5" w:tgtFrame="https://cbr.ru/press/event/?id=17142">
        <w:r>
          <w:rPr>
            <w:rStyle w:val="-"/>
          </w:rPr>
          <w:t>https://cbr.ru/press/event/?id=17142</w:t>
        </w:r>
      </w:hyperlink>
    </w:p>
  </w:footnote>
  <w:footnote w:id="6">
    <w:p w14:paraId="6914EA43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Федеральный закон от 24.07.2023 № 369-ФЗ</w:t>
      </w:r>
    </w:p>
    <w:p w14:paraId="626BE92D" w14:textId="77777777" w:rsidR="00AA0ADC" w:rsidRDefault="00A660EF">
      <w:pPr>
        <w:pStyle w:val="af1"/>
      </w:pPr>
      <w:r>
        <w:t xml:space="preserve">"О внесении изменений в Федеральный закон «О национальной платежной системе»" </w:t>
      </w:r>
      <w:hyperlink r:id="rId6" w:tgtFrame="http://publication.pravo.gov.ru/Document/View/0001202307240049?index=1">
        <w:r>
          <w:rPr>
            <w:rStyle w:val="-"/>
          </w:rPr>
          <w:t>http://publication.pravo.gov.ru/Document/View/0001202307240049?index=1</w:t>
        </w:r>
      </w:hyperlink>
    </w:p>
  </w:footnote>
  <w:footnote w:id="7">
    <w:p w14:paraId="60DD3F35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В России банки начинают гарантировать людям защиту от телефонных мошенников («Российская газета», 31.08.23): </w:t>
      </w:r>
      <w:hyperlink r:id="rId7" w:tgtFrame="https://rg.ru/2023/08/31/zashchitnyj-refleks.html">
        <w:r>
          <w:rPr>
            <w:rStyle w:val="-"/>
          </w:rPr>
          <w:t>https://rg.ru/2023/08/31/zashchitnyj-refleks.html</w:t>
        </w:r>
      </w:hyperlink>
    </w:p>
  </w:footnote>
  <w:footnote w:id="8">
    <w:p w14:paraId="22CEC89F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Банки отбили более 20 млн попыток похитить деньги клиентов (ЦБ РФ, 31.01.24): </w:t>
      </w:r>
      <w:hyperlink r:id="rId8" w:tgtFrame="https://www.cbr.ru/press/event/?id=18382">
        <w:r>
          <w:rPr>
            <w:rStyle w:val="-"/>
          </w:rPr>
          <w:t>https://www.cbr.ru/press/event/?id=18382</w:t>
        </w:r>
      </w:hyperlink>
    </w:p>
  </w:footnote>
  <w:footnote w:id="9">
    <w:p w14:paraId="71F3329B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Жители Воронежской области перевели мошенникам рекордное количество средств за сутки (BFM.ru, 31.01.24): </w:t>
      </w:r>
      <w:hyperlink r:id="rId9" w:tgtFrame="https://www.bfm.ru/news/543226">
        <w:r>
          <w:rPr>
            <w:rStyle w:val="-"/>
          </w:rPr>
          <w:t>https://www.bfm.ru/news/543226</w:t>
        </w:r>
      </w:hyperlink>
    </w:p>
  </w:footnote>
  <w:footnote w:id="10">
    <w:p w14:paraId="19E96304" w14:textId="77777777" w:rsidR="00AA0ADC" w:rsidRDefault="00A660EF">
      <w:pPr>
        <w:pStyle w:val="af1"/>
      </w:pPr>
      <w:r>
        <w:rPr>
          <w:rStyle w:val="a6"/>
        </w:rPr>
        <w:footnoteRef/>
      </w:r>
      <w:r>
        <w:t xml:space="preserve"> Противодействие мошенническим практикам, ЦБ РФ: </w:t>
      </w:r>
      <w:hyperlink r:id="rId10" w:tgtFrame="https://cbr.ru/information_security/pmp/">
        <w:r>
          <w:rPr>
            <w:rStyle w:val="-"/>
          </w:rPr>
          <w:t>https://cbr.ru/information_security/pmp/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40"/>
    <w:multiLevelType w:val="hybridMultilevel"/>
    <w:tmpl w:val="400C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725"/>
    <w:multiLevelType w:val="multilevel"/>
    <w:tmpl w:val="AB9604EA"/>
    <w:lvl w:ilvl="0">
      <w:start w:val="1"/>
      <w:numFmt w:val="bullet"/>
      <w:lvlText w:val="·"/>
      <w:lvlJc w:val="left"/>
      <w:pPr>
        <w:ind w:left="70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hAnsi="Symbol" w:cs="Symbol" w:hint="default"/>
        <w:color w:val="000000"/>
        <w:sz w:val="28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  <w:color w:val="000000"/>
        <w:sz w:val="28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hAnsi="Symbol" w:cs="Symbol" w:hint="default"/>
        <w:color w:val="000000"/>
        <w:sz w:val="28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  <w:color w:val="000000"/>
        <w:sz w:val="28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  <w:color w:val="000000"/>
        <w:sz w:val="28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hAnsi="Symbol" w:cs="Symbol" w:hint="default"/>
        <w:color w:val="000000"/>
        <w:sz w:val="28"/>
      </w:rPr>
    </w:lvl>
  </w:abstractNum>
  <w:abstractNum w:abstractNumId="2" w15:restartNumberingAfterBreak="0">
    <w:nsid w:val="1F6B756E"/>
    <w:multiLevelType w:val="multilevel"/>
    <w:tmpl w:val="9A6A6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9A1634A"/>
    <w:multiLevelType w:val="multilevel"/>
    <w:tmpl w:val="C5BC5E2C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7AB67B64"/>
    <w:multiLevelType w:val="multilevel"/>
    <w:tmpl w:val="0C10044E"/>
    <w:lvl w:ilvl="0">
      <w:start w:val="1"/>
      <w:numFmt w:val="bullet"/>
      <w:lvlText w:val="·"/>
      <w:lvlJc w:val="left"/>
      <w:pPr>
        <w:ind w:left="709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hAnsi="Symbol" w:cs="Symbol" w:hint="default"/>
        <w:color w:val="000000"/>
        <w:sz w:val="28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hAnsi="Symbol" w:cs="Symbol" w:hint="default"/>
        <w:color w:val="000000"/>
        <w:sz w:val="28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  <w:color w:val="000000"/>
        <w:sz w:val="28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hAnsi="Symbol" w:cs="Symbol" w:hint="default"/>
        <w:color w:val="000000"/>
        <w:sz w:val="28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  <w:color w:val="000000"/>
        <w:sz w:val="28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  <w:color w:val="000000"/>
        <w:sz w:val="28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hAnsi="Symbol" w:cs="Symbol" w:hint="default"/>
        <w:color w:val="000000"/>
        <w:sz w:val="28"/>
      </w:rPr>
    </w:lvl>
  </w:abstractNum>
  <w:num w:numId="1" w16cid:durableId="1994289529">
    <w:abstractNumId w:val="1"/>
  </w:num>
  <w:num w:numId="2" w16cid:durableId="89548021">
    <w:abstractNumId w:val="4"/>
  </w:num>
  <w:num w:numId="3" w16cid:durableId="550575496">
    <w:abstractNumId w:val="3"/>
  </w:num>
  <w:num w:numId="4" w16cid:durableId="73279184">
    <w:abstractNumId w:val="2"/>
  </w:num>
  <w:num w:numId="5" w16cid:durableId="36937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DC"/>
    <w:rsid w:val="001A3291"/>
    <w:rsid w:val="001B589A"/>
    <w:rsid w:val="001E7F30"/>
    <w:rsid w:val="00611499"/>
    <w:rsid w:val="009B0D39"/>
    <w:rsid w:val="00A660EF"/>
    <w:rsid w:val="00AA0ADC"/>
    <w:rsid w:val="00C93C6E"/>
    <w:rsid w:val="00E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FFE"/>
  <w15:docId w15:val="{43CF0CEC-A33E-46CA-B9FE-2F1AFD04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Liberation Sans" w:eastAsia="Liberation Sans" w:hAnsi="Liberation Sans" w:cs="Liberation Sans"/>
      <w:szCs w:val="20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2Char">
    <w:name w:val="Heading 2 Char"/>
    <w:uiPriority w:val="9"/>
    <w:qFormat/>
    <w:rPr>
      <w:rFonts w:ascii="Liberation Sans" w:eastAsia="Liberation Sans" w:hAnsi="Liberation Sans" w:cs="Liberation Sans"/>
      <w:sz w:val="34"/>
    </w:rPr>
  </w:style>
  <w:style w:type="character" w:customStyle="1" w:styleId="Heading3Char">
    <w:name w:val="Heading 3 Char"/>
    <w:uiPriority w:val="9"/>
    <w:qFormat/>
    <w:rPr>
      <w:rFonts w:ascii="Liberation Sans" w:hAnsi="Liberation Sans" w:cs="Liberation Sans"/>
    </w:rPr>
  </w:style>
  <w:style w:type="character" w:customStyle="1" w:styleId="Heading4Char">
    <w:name w:val="Heading 4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5Char">
    <w:name w:val="Heading 5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6Char">
    <w:name w:val="Heading 6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7Char">
    <w:name w:val="Heading 7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8Char">
    <w:name w:val="Heading 8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9Char">
    <w:name w:val="Heading 9 Char"/>
    <w:uiPriority w:val="9"/>
    <w:qFormat/>
    <w:rPr>
      <w:rFonts w:ascii="Liberation Sans" w:eastAsia="Liberation Sans" w:hAnsi="Liberation Sans" w:cs="Liberation Sans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ascii="Times New Roman" w:eastAsia="Symbol" w:hAnsi="Times New Roman" w:cs="Symbol"/>
      <w:color w:val="000000"/>
      <w:sz w:val="28"/>
    </w:rPr>
  </w:style>
  <w:style w:type="character" w:customStyle="1" w:styleId="ListLabel2">
    <w:name w:val="ListLabel 2"/>
    <w:qFormat/>
    <w:rPr>
      <w:rFonts w:eastAsia="Symbol" w:cs="Symbol"/>
      <w:color w:val="000000"/>
      <w:sz w:val="28"/>
    </w:rPr>
  </w:style>
  <w:style w:type="character" w:customStyle="1" w:styleId="ListLabel3">
    <w:name w:val="ListLabel 3"/>
    <w:qFormat/>
    <w:rPr>
      <w:rFonts w:eastAsia="Symbol" w:cs="Symbol"/>
      <w:color w:val="000000"/>
      <w:sz w:val="28"/>
    </w:rPr>
  </w:style>
  <w:style w:type="character" w:customStyle="1" w:styleId="ListLabel4">
    <w:name w:val="ListLabel 4"/>
    <w:qFormat/>
    <w:rPr>
      <w:rFonts w:eastAsia="Symbol" w:cs="Symbol"/>
      <w:color w:val="000000"/>
      <w:sz w:val="28"/>
    </w:rPr>
  </w:style>
  <w:style w:type="character" w:customStyle="1" w:styleId="ListLabel5">
    <w:name w:val="ListLabel 5"/>
    <w:qFormat/>
    <w:rPr>
      <w:rFonts w:eastAsia="Symbol" w:cs="Symbol"/>
      <w:color w:val="000000"/>
      <w:sz w:val="28"/>
    </w:rPr>
  </w:style>
  <w:style w:type="character" w:customStyle="1" w:styleId="ListLabel6">
    <w:name w:val="ListLabel 6"/>
    <w:qFormat/>
    <w:rPr>
      <w:rFonts w:eastAsia="Symbol" w:cs="Symbol"/>
      <w:color w:val="000000"/>
      <w:sz w:val="28"/>
    </w:rPr>
  </w:style>
  <w:style w:type="character" w:customStyle="1" w:styleId="ListLabel7">
    <w:name w:val="ListLabel 7"/>
    <w:qFormat/>
    <w:rPr>
      <w:rFonts w:eastAsia="Symbol" w:cs="Symbol"/>
      <w:color w:val="000000"/>
      <w:sz w:val="28"/>
    </w:rPr>
  </w:style>
  <w:style w:type="character" w:customStyle="1" w:styleId="ListLabel8">
    <w:name w:val="ListLabel 8"/>
    <w:qFormat/>
    <w:rPr>
      <w:rFonts w:eastAsia="Symbol" w:cs="Symbol"/>
      <w:color w:val="000000"/>
      <w:sz w:val="28"/>
    </w:rPr>
  </w:style>
  <w:style w:type="character" w:customStyle="1" w:styleId="ListLabel9">
    <w:name w:val="ListLabel 9"/>
    <w:qFormat/>
    <w:rPr>
      <w:rFonts w:eastAsia="Symbol" w:cs="Symbol"/>
      <w:color w:val="000000"/>
      <w:sz w:val="28"/>
    </w:rPr>
  </w:style>
  <w:style w:type="character" w:customStyle="1" w:styleId="ListLabel10">
    <w:name w:val="ListLabel 10"/>
    <w:qFormat/>
    <w:rPr>
      <w:rFonts w:ascii="Times New Roman" w:eastAsia="Symbol" w:hAnsi="Times New Roman" w:cs="Symbol"/>
      <w:color w:val="000000"/>
      <w:sz w:val="28"/>
    </w:rPr>
  </w:style>
  <w:style w:type="character" w:customStyle="1" w:styleId="ListLabel11">
    <w:name w:val="ListLabel 11"/>
    <w:qFormat/>
    <w:rPr>
      <w:rFonts w:eastAsia="Symbol" w:cs="Symbol"/>
      <w:color w:val="000000"/>
      <w:sz w:val="28"/>
    </w:rPr>
  </w:style>
  <w:style w:type="character" w:customStyle="1" w:styleId="ListLabel12">
    <w:name w:val="ListLabel 12"/>
    <w:qFormat/>
    <w:rPr>
      <w:rFonts w:eastAsia="Symbol" w:cs="Symbol"/>
      <w:color w:val="000000"/>
      <w:sz w:val="28"/>
    </w:rPr>
  </w:style>
  <w:style w:type="character" w:customStyle="1" w:styleId="ListLabel13">
    <w:name w:val="ListLabel 13"/>
    <w:qFormat/>
    <w:rPr>
      <w:rFonts w:eastAsia="Symbol" w:cs="Symbol"/>
      <w:color w:val="000000"/>
      <w:sz w:val="28"/>
    </w:rPr>
  </w:style>
  <w:style w:type="character" w:customStyle="1" w:styleId="ListLabel14">
    <w:name w:val="ListLabel 14"/>
    <w:qFormat/>
    <w:rPr>
      <w:rFonts w:eastAsia="Symbol" w:cs="Symbol"/>
      <w:color w:val="000000"/>
      <w:sz w:val="28"/>
    </w:rPr>
  </w:style>
  <w:style w:type="character" w:customStyle="1" w:styleId="ListLabel15">
    <w:name w:val="ListLabel 15"/>
    <w:qFormat/>
    <w:rPr>
      <w:rFonts w:eastAsia="Symbol" w:cs="Symbol"/>
      <w:color w:val="000000"/>
      <w:sz w:val="28"/>
    </w:rPr>
  </w:style>
  <w:style w:type="character" w:customStyle="1" w:styleId="ListLabel16">
    <w:name w:val="ListLabel 16"/>
    <w:qFormat/>
    <w:rPr>
      <w:rFonts w:eastAsia="Symbol" w:cs="Symbol"/>
      <w:color w:val="000000"/>
      <w:sz w:val="28"/>
    </w:rPr>
  </w:style>
  <w:style w:type="character" w:customStyle="1" w:styleId="ListLabel17">
    <w:name w:val="ListLabel 17"/>
    <w:qFormat/>
    <w:rPr>
      <w:rFonts w:eastAsia="Symbol" w:cs="Symbol"/>
      <w:color w:val="000000"/>
      <w:sz w:val="28"/>
    </w:rPr>
  </w:style>
  <w:style w:type="character" w:customStyle="1" w:styleId="ListLabel18">
    <w:name w:val="ListLabel 18"/>
    <w:qFormat/>
    <w:rPr>
      <w:rFonts w:eastAsia="Symbol" w:cs="Symbol"/>
      <w:color w:val="000000"/>
      <w:sz w:val="28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styleId="af5">
    <w:name w:val="No Spacing"/>
    <w:basedOn w:val="a"/>
    <w:uiPriority w:val="1"/>
    <w:qFormat/>
    <w:pPr>
      <w:spacing w:after="0" w:line="240" w:lineRule="auto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press/event/?id=18382" TargetMode="External"/><Relationship Id="rId3" Type="http://schemas.openxmlformats.org/officeDocument/2006/relationships/hyperlink" Target="https://www.interfax.ru/russia/941302" TargetMode="External"/><Relationship Id="rId7" Type="http://schemas.openxmlformats.org/officeDocument/2006/relationships/hyperlink" Target="https://rg.ru/2023/08/31/zashchitnyj-refleks.html" TargetMode="External"/><Relationship Id="rId2" Type="http://schemas.openxmlformats.org/officeDocument/2006/relationships/hyperlink" Target="https://&#1084;&#1074;&#1076;.&#1088;&#1092;/news/item/45260331/?year=2024&amp;month=1&amp;day=10" TargetMode="External"/><Relationship Id="rId1" Type="http://schemas.openxmlformats.org/officeDocument/2006/relationships/hyperlink" Target="https://media.mvd.ru/files/application/5040806" TargetMode="External"/><Relationship Id="rId6" Type="http://schemas.openxmlformats.org/officeDocument/2006/relationships/hyperlink" Target="http://publication.pravo.gov.ru/Document/View/0001202307240049?index=1" TargetMode="External"/><Relationship Id="rId5" Type="http://schemas.openxmlformats.org/officeDocument/2006/relationships/hyperlink" Target="https://cbr.ru/press/event/?id=17142" TargetMode="External"/><Relationship Id="rId10" Type="http://schemas.openxmlformats.org/officeDocument/2006/relationships/hyperlink" Target="https://cbr.ru/information_security/pmp/" TargetMode="External"/><Relationship Id="rId4" Type="http://schemas.openxmlformats.org/officeDocument/2006/relationships/hyperlink" Target="http://publication.pravo.gov.ru/Document/View/0001202210200013" TargetMode="External"/><Relationship Id="rId9" Type="http://schemas.openxmlformats.org/officeDocument/2006/relationships/hyperlink" Target="https://www.bfm.ru/news/543226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11</cp:revision>
  <dcterms:created xsi:type="dcterms:W3CDTF">2024-03-11T13:28:00Z</dcterms:created>
  <dcterms:modified xsi:type="dcterms:W3CDTF">2024-03-12T16:31:00Z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