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35"/>
        </w:tabs>
        <w:jc w:val="right"/>
        <w:rPr>
          <w:bCs/>
          <w:sz w:val="28"/>
          <w:szCs w:val="28"/>
          <w:lang w:val="ru-RU" w:eastAsia="ru-RU"/>
        </w:rPr>
      </w:pPr>
    </w:p>
    <w:p>
      <w:pPr>
        <w:jc w:val="right"/>
        <w:rPr>
          <w:b/>
          <w:sz w:val="36"/>
          <w:szCs w:val="36"/>
          <w:lang w:val="ru-RU" w:eastAsia="ru-RU"/>
        </w:rPr>
      </w:pPr>
    </w:p>
    <w:p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АДМИНИСТРАЦИЯ</w:t>
      </w:r>
    </w:p>
    <w:p>
      <w:pPr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СЕЛЬСКОГО ПОСЕЛЕНИЯ «ХАРАГУНСКОЕ»</w:t>
      </w:r>
    </w:p>
    <w:p>
      <w:pPr>
        <w:ind w:hanging="284"/>
        <w:jc w:val="both"/>
        <w:rPr>
          <w:sz w:val="28"/>
          <w:szCs w:val="28"/>
          <w:lang w:val="ru-RU" w:eastAsia="ru-RU"/>
        </w:rPr>
      </w:pPr>
    </w:p>
    <w:p>
      <w:pPr>
        <w:jc w:val="center"/>
        <w:outlineLvl w:val="0"/>
        <w:rPr>
          <w:bCs/>
          <w:spacing w:val="34"/>
          <w:sz w:val="28"/>
          <w:szCs w:val="28"/>
          <w:lang w:val="ru-RU" w:eastAsia="ru-RU"/>
        </w:rPr>
      </w:pPr>
      <w:r>
        <w:rPr>
          <w:b/>
          <w:bCs/>
          <w:spacing w:val="34"/>
          <w:sz w:val="28"/>
          <w:szCs w:val="28"/>
          <w:lang w:val="ru-RU" w:eastAsia="ru-RU"/>
        </w:rPr>
        <w:t>ПОСТАНОВЛЕНИЕ</w:t>
      </w:r>
    </w:p>
    <w:p>
      <w:pPr>
        <w:jc w:val="center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с.Харагун</w:t>
      </w:r>
    </w:p>
    <w:p>
      <w:pPr>
        <w:jc w:val="center"/>
        <w:outlineLvl w:val="0"/>
        <w:rPr>
          <w:spacing w:val="34"/>
          <w:sz w:val="40"/>
          <w:szCs w:val="40"/>
          <w:lang w:val="ru-RU" w:eastAsia="ru-RU"/>
        </w:rPr>
      </w:pPr>
    </w:p>
    <w:p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 «</w:t>
      </w:r>
      <w:r>
        <w:rPr>
          <w:rFonts w:hint="default"/>
          <w:sz w:val="28"/>
          <w:szCs w:val="28"/>
          <w:lang w:val="en-US" w:eastAsia="ru-RU"/>
        </w:rPr>
        <w:t>18</w:t>
      </w:r>
      <w:r>
        <w:rPr>
          <w:sz w:val="28"/>
          <w:szCs w:val="28"/>
          <w:lang w:val="ru-RU" w:eastAsia="ru-RU"/>
        </w:rPr>
        <w:t xml:space="preserve"> » октября</w:t>
      </w:r>
      <w:r>
        <w:rPr>
          <w:rFonts w:hint="default"/>
          <w:sz w:val="28"/>
          <w:szCs w:val="28"/>
          <w:lang w:val="en-US" w:eastAsia="ru-RU"/>
        </w:rPr>
        <w:t xml:space="preserve">      </w:t>
      </w:r>
      <w:r>
        <w:rPr>
          <w:sz w:val="28"/>
          <w:szCs w:val="28"/>
          <w:lang w:val="ru-RU" w:eastAsia="ru-RU"/>
        </w:rPr>
        <w:t xml:space="preserve"> 2024 года                                                                  №   </w:t>
      </w:r>
      <w:r>
        <w:rPr>
          <w:rFonts w:hint="default"/>
          <w:sz w:val="28"/>
          <w:szCs w:val="28"/>
          <w:lang w:val="en-US" w:eastAsia="ru-RU"/>
        </w:rPr>
        <w:t>149</w:t>
      </w:r>
      <w:r>
        <w:rPr>
          <w:sz w:val="28"/>
          <w:szCs w:val="28"/>
          <w:lang w:val="ru-RU" w:eastAsia="ru-RU"/>
        </w:rPr>
        <w:t xml:space="preserve">      </w:t>
      </w:r>
    </w:p>
    <w:p>
      <w:pPr>
        <w:jc w:val="center"/>
        <w:rPr>
          <w:sz w:val="28"/>
          <w:szCs w:val="28"/>
          <w:lang w:val="ru-RU" w:eastAsia="ru-RU"/>
        </w:rPr>
      </w:pPr>
    </w:p>
    <w:p>
      <w:pPr>
        <w:jc w:val="center"/>
        <w:rPr>
          <w:sz w:val="28"/>
          <w:szCs w:val="28"/>
          <w:lang w:val="ru-RU" w:eastAsia="ru-RU"/>
        </w:rPr>
      </w:pPr>
    </w:p>
    <w:p>
      <w:pPr>
        <w:jc w:val="center"/>
        <w:rPr>
          <w:sz w:val="28"/>
          <w:szCs w:val="28"/>
          <w:lang w:val="ru-RU" w:eastAsia="ru-RU"/>
        </w:rPr>
      </w:pPr>
    </w:p>
    <w:p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 основных направлениях бюджетной</w:t>
      </w:r>
    </w:p>
    <w:p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и налоговой политики сельского</w:t>
      </w:r>
    </w:p>
    <w:p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поселения «Харагунское» на 2025год</w:t>
      </w:r>
    </w:p>
    <w:p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и плановый период 2026 и 2027 годов</w:t>
      </w: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</w:p>
    <w:p>
      <w:pPr>
        <w:pStyle w:val="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"consultantplus://offline/ref=133DDB287BEC4F2D0D391E3517CE776796F41F8221F4A1B090ACDD447368E9414C17DD4375D1B30C9FACDACE9C3CF7160D60CBB4B2F93A29HET7I"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статьями 172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"consultantplus://offline/ref=133DDB287BEC4F2D0D391E3517CE776796F41F8221F4A1B090ACDD447368E9414C17DD4375D1B30F96ACDACE9C3CF7160D60CBB4B2F93A29HET7I"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184.2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пунктом 5.1., Решения сельского поселения «Харагунское» № 12 от 17.03.2023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Положения о бюджетном процессе 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pStyle w:val="1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основные направления бюджетной и налоговой политики сельского поселения «Харагунское» на 2025 год и на плановый период 2026 и 2027 годов согласно приложению к настоящему постановлению.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 Настоящее постановление вступает в силу с момента подписания.</w:t>
      </w:r>
    </w:p>
    <w:p>
      <w:pPr>
        <w:rPr>
          <w:color w:val="000000"/>
          <w:spacing w:val="-9"/>
          <w:sz w:val="28"/>
          <w:szCs w:val="28"/>
          <w:lang w:val="ru-RU"/>
        </w:rPr>
      </w:pPr>
    </w:p>
    <w:p>
      <w:pPr>
        <w:rPr>
          <w:color w:val="000000"/>
          <w:spacing w:val="-9"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Глава сельского </w:t>
      </w:r>
    </w:p>
    <w:p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поселения «Харагунское»                                           Л.Е. Сизых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ind w:left="5664" w:firstLine="708"/>
        <w:jc w:val="both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jc w:val="both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autoSpaceDE w:val="0"/>
        <w:autoSpaceDN w:val="0"/>
        <w:adjustRightInd w:val="0"/>
        <w:ind w:left="5664" w:firstLine="708"/>
        <w:jc w:val="right"/>
        <w:rPr>
          <w:iCs/>
          <w:sz w:val="22"/>
          <w:szCs w:val="22"/>
          <w:lang w:val="ru-RU" w:eastAsia="ru-RU"/>
        </w:rPr>
      </w:pPr>
    </w:p>
    <w:p>
      <w:pPr>
        <w:pStyle w:val="16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>
      <w:pPr>
        <w:pStyle w:val="16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>
      <w:pPr>
        <w:pStyle w:val="16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>
      <w:pPr>
        <w:pStyle w:val="16"/>
        <w:widowControl/>
        <w:ind w:firstLine="0"/>
        <w:jc w:val="right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«Харагунское»</w:t>
      </w:r>
    </w:p>
    <w:p>
      <w:pPr>
        <w:pStyle w:val="16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</w:rPr>
        <w:t xml:space="preserve"> »  </w:t>
      </w:r>
      <w:r>
        <w:rPr>
          <w:rFonts w:ascii="Times New Roman" w:hAnsi="Times New Roman" w:cs="Times New Roman"/>
          <w:lang w:val="ru-RU"/>
        </w:rPr>
        <w:t>октября</w:t>
      </w:r>
      <w:r>
        <w:rPr>
          <w:rFonts w:ascii="Times New Roman" w:hAnsi="Times New Roman" w:cs="Times New Roman"/>
        </w:rPr>
        <w:t xml:space="preserve">  2024 года №  </w:t>
      </w:r>
      <w:r>
        <w:rPr>
          <w:rFonts w:hint="default" w:ascii="Times New Roman" w:hAnsi="Times New Roman" w:cs="Times New Roman"/>
          <w:lang w:val="ru-RU"/>
        </w:rPr>
        <w:t>149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</w:p>
    <w:p>
      <w:pPr>
        <w:ind w:left="-142" w:firstLine="5812"/>
        <w:rPr>
          <w:szCs w:val="26"/>
          <w:lang w:val="ru-RU"/>
        </w:rPr>
      </w:pPr>
    </w:p>
    <w:p>
      <w:pPr>
        <w:pStyle w:val="2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</w:t>
      </w:r>
    </w:p>
    <w:p>
      <w:pPr>
        <w:pStyle w:val="2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«Харагунское»</w:t>
      </w:r>
    </w:p>
    <w:p>
      <w:pPr>
        <w:pStyle w:val="2"/>
        <w:numPr>
          <w:ilvl w:val="0"/>
          <w:numId w:val="1"/>
        </w:numPr>
        <w:suppressAutoHyphens/>
        <w:ind w:left="1114" w:hanging="40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на 2025 год и на плановый период 2026 и 2027 годов</w:t>
      </w:r>
    </w:p>
    <w:p>
      <w:pPr>
        <w:jc w:val="both"/>
        <w:rPr>
          <w:sz w:val="28"/>
          <w:szCs w:val="28"/>
          <w:lang w:val="ru-RU"/>
        </w:rPr>
      </w:pPr>
    </w:p>
    <w:p>
      <w:pPr>
        <w:pStyle w:val="19"/>
        <w:spacing w:after="24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и налоговая политика  сельского поселения «Харагунское» определяет основные задачи, учитываемые при составлении проекта бюджета  сельского поселения «Харагунское» на 2025 год,  на плановый период 2026 и 2027 годов, направлена на </w:t>
      </w:r>
      <w:r>
        <w:rPr>
          <w:rFonts w:ascii="Times New Roman" w:hAnsi="Times New Roman"/>
          <w:bCs/>
          <w:sz w:val="28"/>
          <w:szCs w:val="28"/>
        </w:rPr>
        <w:t>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2025 года (в редакции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 (далее Указы № 204 и № 474), Послании Президента Российской Федерации Федеральному Собранию Российской Федерации от 29 февраля 2024 года.</w:t>
      </w:r>
    </w:p>
    <w:p>
      <w:pPr>
        <w:pStyle w:val="19"/>
        <w:spacing w:after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сельского поселения «Харагунское»  на 2025 год,  на плановый период 2026 и 2027 годов (далее - Основные направления) являются базой для формирования бюджета сельского поселения на 2025 год,  на плановый период 2026 и 2027 годов и определяют стратегию действий администрации  сельского поселения «Харагунское» в части доходов, расходов бюджета и межбюджетных отношений.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Основных направлений является определение условий, используемых при составлении проекта бюджета муниципального образования на 2025 год, на плановый период 2026 и 2027 годов и подходов к его формированию и дальнейшее повышение эффективности использования бюджетных средств.</w:t>
      </w:r>
    </w:p>
    <w:p>
      <w:pPr>
        <w:pStyle w:val="19"/>
        <w:spacing w:after="24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pStyle w:val="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Основные задачи бюджетной и налоговой политики сельского поселения «Харагунское» на 2025 год и на плановый период 2026 и 2027 годов</w:t>
      </w:r>
    </w:p>
    <w:p>
      <w:pPr>
        <w:pStyle w:val="18"/>
        <w:jc w:val="center"/>
        <w:rPr>
          <w:sz w:val="28"/>
          <w:szCs w:val="28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устойчивости бюджетной системы сельского поселения «Харагунское» и обеспечение долгосрочной сбалансированности бюджета сельского поселения «Харагунское».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доходной базы консолидированного бюджета сельского поселения «Харагунское» за счет наращивания стабильных доходных источников и мобилизации в бюджет имеющихся резервов.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Безусловное исполнение всех социально значимых обязательств государства и стратегическая  приоритизация  расходов бюджета, направленных на достижение целей и целевых показателей национальных проектов, определенных в соответствии с Указами </w:t>
      </w:r>
      <w:r>
        <w:rPr>
          <w:rFonts w:ascii="Times New Roman" w:hAnsi="Times New Roman"/>
          <w:bCs/>
          <w:sz w:val="28"/>
          <w:szCs w:val="28"/>
        </w:rPr>
        <w:t>№ 204 и № 474</w:t>
      </w:r>
      <w:r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и муниципальных проектов.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расходов и преференций, установленных соответствующими нормативными правовыми актами сельского поселения «Харагунское»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Поддержка инвестиционной активности хозяйствующих субъектов, осуществляющих деятельность на территории сельского поселения                     «Харагунское», и обеспечение стабильных налоговых условий для ведения предпринимательской деятельности.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>
      <w:pPr>
        <w:pStyle w:val="16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Обеспечение высокого уровня открытости и прозрачности бюджетного процесса в сельском поселении «Харагунское» и высокого качества управления муниципальными  финансами.</w:t>
      </w:r>
    </w:p>
    <w:p>
      <w:pPr>
        <w:pStyle w:val="2"/>
        <w:tabs>
          <w:tab w:val="left" w:pos="0"/>
          <w:tab w:val="left" w:pos="851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направления бюджетной и налоговой политики муниципального образования сельского поселения «Харагунское» на 2025 год и на плановый период 2026 и 2027 годов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реалистичного прогноза поступления доходов  с учетом влияния внешних санкционных ограничений на экономическую ситуацию как в сельском поселении, в муниципальном районе, в Забайкальском крае, так и в Российской Федерации;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 по увеличению поступлений налоговых и неналоговых доходов, оптимизации расходов и повышение эффективности использования бюджетных средств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администрирования доходов бюджетной системы с целью достижения объема налоговых поступлений в консолидированный бюджет сельского поселения «Харагунское», соответствующего уровню экономического развития района;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приоритетных для сельского поселения «Харагунское» задач, достижение показателей результативности, установленных национальными проектами;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сохранения на достигнутом уровне целевых показателей, установленных Указами Президента Российской Федерации в части повышения оплаты труда отдельных категорий работников бюджетной сферы;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муниципального района;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стимулирующей роли межбюджетных отношений, в том числе в части повышения заинтересованности сельского поселения «Харагунское» в содействии развитию экономики территорий;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доступных местных ресурсов;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долговой политики сельского поселения «Харагунское» с учетом сохранения безопасного уровня долговой нагрузки на бюджет сельского поселения;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внутреннего финансового контроля;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открытости, прозрачности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«Хилокский район» в разделе поселения «Харагунское».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Реализация основных направлений бюджетной и налоговой</w:t>
      </w:r>
    </w:p>
    <w:p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 сельского поселения «Харагунское»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при формировании проекта бюджета сельского поселения «Харагунское»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</w:t>
      </w:r>
    </w:p>
    <w:p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проекта бюджета сельского поселения на 2025 год и на плановый период 2026 и 2027 годов осуществляется исходя из необходимости реализации основных задач - обеспечение долгосрочной устойчивости бюджетной системы сельского поселения и сбалансированности бюджета  сельского поселения, обеспечение роста налоговых и неналоговых доходов , с учетом ориентирования на достижение национальных целей развития,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условиях влияния внешних санкционных ограничений на экономическую ситуацию как в сельском поселении, в муниципальном районе, в Забайкальском крае, так и в Российской Федерации в целом.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Прогноз  доходов и расходов бюджета сельского поселения на 2025 год и на плановый период 2026 и 2027 годов формируется на основе показателей прогноза социально-экономического развития сельского поселения «Харагунское» на 2024 год и на плановый период 2025 и 2026 годов, а также в соответствии с федеральным и краевым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>
      <w:pPr>
        <w:pStyle w:val="1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</w:t>
      </w:r>
      <w:r>
        <w:fldChar w:fldCharType="begin"/>
      </w:r>
      <w:r>
        <w:instrText xml:space="preserve"> HYPERLINK "consultantplus://offline/ref=133DDB287BEC4F2D0D391E3517CE776796F91E8120F0A1B090ACDD447368E9415E17854F76D2A8099EB98C9FDAH6T8I"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204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"consultantplus://offline/ref=133DDB287BEC4F2D0D391E3517CE776796F9118820F1A1B090ACDD447368E9415E17854F76D2A8099EB98C9FDAH6T8I"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474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а также результатов входящих в их состав региональных проектов и муниципальных программ.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Расходная часть бюджета сельского поселения на 2025 год и на плановый период 2026 и 2027 годов формируется в рамках муниципальных программ, и мероприятий, которые не вошли в муниципальные программы.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сельского поселения «Харагунское».</w:t>
      </w:r>
    </w:p>
    <w:p>
      <w:pPr>
        <w:ind w:firstLine="567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Расходы, финансирование которых осуществляется за счет целевых межбюджетных трансфертов, предоставляемых из краевого бюджета, бюджета муниципального района «Хилокский район», прогнозируются в объемах, предусмотренных проектом бюджета сельского поселения «Харагунское» на 2025 год и на плановый период 2026 и 2027 годов».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Расчет бюджетных ассигнований на софинансирование мероприятий, финансируемых из краевого бюджета, осуществляется из предельного уровня софинансирования расходного обязательства из краевого бюджета для сельского поселения.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Формирование расходов на оплату труда работников  сельского поселения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2025 -2027 годов, а также с учетом положений Федерального закона «О минимальном размере оплаты труда».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не менее 30 процентов расходов на реализацию данных мероприятий должно быть обеспечено за счет: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внутренних ресурсов, полученных в результате налоговых и не налоговых сборов и повышения эффективности бюджетных расходов по соответствующим статьям расходов бюджета сельского поселения «Харагунское»;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средств от предпринимательской и иной приносящей доход деятельности.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Бюджетные ассигнования на оплату труда отдельных категорий работников муниципальных учреждений муниципального района, на которых не распространяется действие Указов Президента Российской Федерации, муниципальных служащих, лиц, замещающих муниципальные должности муниципальной службы в органах местного самоуправления сельского поселения «Харагунское», работников, не относящихся к должностям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января на прогнозируемый уровень инфляции, определенный на федеральном уровне на 2025 год и на плановый период 2026 и 2027 годов.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Бюджетные ассигнования на 2025 год и на 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Допускается не доведение бюджетных ассигнований в целях обеспечения сбалансированности бюджета сельского поселения, за исключением нормативно обусловленных расходов, в том числе на сумму переходящих на начало года остатков, имеющих тенденцию образования в динамике.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«Хилокский район».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Бюджетные ассигнования на оплату коммунальных услуг на 2025 год и на плановый период 2026 и 2027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Планирование бюджетных ассигнований на предоставление межбюджетных трансфертов из бюджета муниципального района в бюджет сельского поселения осуществляется с учетом необходимости решения приоритетных задач социально-экономического развития сельского поселения и повышения самостоятельности органов местного самоуправления.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«Хилокский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С учетом соблюдения принципа сбалансированности бюджета, установленного Бюджетным </w:t>
      </w:r>
      <w:r>
        <w:fldChar w:fldCharType="begin"/>
      </w:r>
      <w:r>
        <w:instrText xml:space="preserve"> HYPERLINK "consultantplus://offline/ref=133DDB287BEC4F2D0D391E3517CE776796F41F8221F4A1B090ACDD447368E9415E17854F76D2A8099EB98C9FDAH6T8I" </w:instrText>
      </w:r>
      <w:r>
        <w:fldChar w:fldCharType="separate"/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кодексом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  <w:lang w:val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условия, используемые при составлении проекта бюджета сельского поселения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>
      <w:pPr>
        <w:pStyle w:val="16"/>
        <w:ind w:firstLine="540"/>
        <w:jc w:val="both"/>
        <w:rPr>
          <w:sz w:val="28"/>
          <w:szCs w:val="28"/>
        </w:rPr>
      </w:pPr>
    </w:p>
    <w:sectPr>
      <w:pgSz w:w="11906" w:h="16838"/>
      <w:pgMar w:top="284" w:right="709" w:bottom="1134" w:left="1559" w:header="709" w:footer="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8B"/>
    <w:rsid w:val="00000CF1"/>
    <w:rsid w:val="0000338D"/>
    <w:rsid w:val="00006940"/>
    <w:rsid w:val="00006D33"/>
    <w:rsid w:val="00017503"/>
    <w:rsid w:val="00020E06"/>
    <w:rsid w:val="00026BC0"/>
    <w:rsid w:val="000301DA"/>
    <w:rsid w:val="0003404A"/>
    <w:rsid w:val="00054A42"/>
    <w:rsid w:val="00055635"/>
    <w:rsid w:val="00083153"/>
    <w:rsid w:val="00086D0E"/>
    <w:rsid w:val="0009330B"/>
    <w:rsid w:val="000D071D"/>
    <w:rsid w:val="000D3D8E"/>
    <w:rsid w:val="000D4912"/>
    <w:rsid w:val="000D589C"/>
    <w:rsid w:val="000E33B6"/>
    <w:rsid w:val="000F3495"/>
    <w:rsid w:val="000F63A5"/>
    <w:rsid w:val="0010429E"/>
    <w:rsid w:val="0010562F"/>
    <w:rsid w:val="00117067"/>
    <w:rsid w:val="0015002E"/>
    <w:rsid w:val="00154AE6"/>
    <w:rsid w:val="00160541"/>
    <w:rsid w:val="001659CE"/>
    <w:rsid w:val="0017042E"/>
    <w:rsid w:val="001715DE"/>
    <w:rsid w:val="001747BF"/>
    <w:rsid w:val="001837DD"/>
    <w:rsid w:val="00192689"/>
    <w:rsid w:val="001A2504"/>
    <w:rsid w:val="001A2BDE"/>
    <w:rsid w:val="001A4543"/>
    <w:rsid w:val="001B6A6C"/>
    <w:rsid w:val="001B76E9"/>
    <w:rsid w:val="001B7A35"/>
    <w:rsid w:val="001C0292"/>
    <w:rsid w:val="001C5080"/>
    <w:rsid w:val="001C7702"/>
    <w:rsid w:val="001F4D94"/>
    <w:rsid w:val="00202049"/>
    <w:rsid w:val="00203217"/>
    <w:rsid w:val="002120C4"/>
    <w:rsid w:val="002130B4"/>
    <w:rsid w:val="002146C2"/>
    <w:rsid w:val="00225E90"/>
    <w:rsid w:val="00226F0A"/>
    <w:rsid w:val="002414F3"/>
    <w:rsid w:val="00242BC4"/>
    <w:rsid w:val="00243C53"/>
    <w:rsid w:val="002463F9"/>
    <w:rsid w:val="002531E4"/>
    <w:rsid w:val="00263D4B"/>
    <w:rsid w:val="00270FB2"/>
    <w:rsid w:val="0027680D"/>
    <w:rsid w:val="00292763"/>
    <w:rsid w:val="00293C2A"/>
    <w:rsid w:val="002A1B29"/>
    <w:rsid w:val="002B771D"/>
    <w:rsid w:val="002C1649"/>
    <w:rsid w:val="002C5A52"/>
    <w:rsid w:val="002D2697"/>
    <w:rsid w:val="002D555D"/>
    <w:rsid w:val="002E26C2"/>
    <w:rsid w:val="00302F21"/>
    <w:rsid w:val="00303144"/>
    <w:rsid w:val="00304F96"/>
    <w:rsid w:val="003165C2"/>
    <w:rsid w:val="00320356"/>
    <w:rsid w:val="003204A6"/>
    <w:rsid w:val="00324046"/>
    <w:rsid w:val="00325FB5"/>
    <w:rsid w:val="00331ADF"/>
    <w:rsid w:val="00332DCF"/>
    <w:rsid w:val="00333797"/>
    <w:rsid w:val="003355A8"/>
    <w:rsid w:val="003362E7"/>
    <w:rsid w:val="0034539F"/>
    <w:rsid w:val="003535C8"/>
    <w:rsid w:val="00362D18"/>
    <w:rsid w:val="003702C7"/>
    <w:rsid w:val="0037107B"/>
    <w:rsid w:val="00373A00"/>
    <w:rsid w:val="00374D41"/>
    <w:rsid w:val="00376F61"/>
    <w:rsid w:val="003852E2"/>
    <w:rsid w:val="0038535D"/>
    <w:rsid w:val="0038731F"/>
    <w:rsid w:val="003A28B2"/>
    <w:rsid w:val="003A43A1"/>
    <w:rsid w:val="003A4613"/>
    <w:rsid w:val="003B794D"/>
    <w:rsid w:val="003C4FA6"/>
    <w:rsid w:val="003C74AF"/>
    <w:rsid w:val="003D1DC4"/>
    <w:rsid w:val="003E1172"/>
    <w:rsid w:val="003E6325"/>
    <w:rsid w:val="003E6C0D"/>
    <w:rsid w:val="003F1131"/>
    <w:rsid w:val="003F19B2"/>
    <w:rsid w:val="003F6BEE"/>
    <w:rsid w:val="00402240"/>
    <w:rsid w:val="0041420E"/>
    <w:rsid w:val="004149F2"/>
    <w:rsid w:val="004171ED"/>
    <w:rsid w:val="00421D39"/>
    <w:rsid w:val="00427335"/>
    <w:rsid w:val="00436593"/>
    <w:rsid w:val="00440A61"/>
    <w:rsid w:val="0044347A"/>
    <w:rsid w:val="00446523"/>
    <w:rsid w:val="0045002A"/>
    <w:rsid w:val="0045469A"/>
    <w:rsid w:val="00460480"/>
    <w:rsid w:val="00472BBD"/>
    <w:rsid w:val="00482DAD"/>
    <w:rsid w:val="00490B25"/>
    <w:rsid w:val="00497EF5"/>
    <w:rsid w:val="004C1619"/>
    <w:rsid w:val="004C2CC0"/>
    <w:rsid w:val="004E1FB4"/>
    <w:rsid w:val="004F5393"/>
    <w:rsid w:val="00503AF5"/>
    <w:rsid w:val="00507ACD"/>
    <w:rsid w:val="00511EC8"/>
    <w:rsid w:val="005168AC"/>
    <w:rsid w:val="00525299"/>
    <w:rsid w:val="0053709D"/>
    <w:rsid w:val="00540E2C"/>
    <w:rsid w:val="0054137C"/>
    <w:rsid w:val="00546FEC"/>
    <w:rsid w:val="00554538"/>
    <w:rsid w:val="00567C5B"/>
    <w:rsid w:val="00580597"/>
    <w:rsid w:val="00584580"/>
    <w:rsid w:val="00587E55"/>
    <w:rsid w:val="00590BF5"/>
    <w:rsid w:val="005A7273"/>
    <w:rsid w:val="005B1AEA"/>
    <w:rsid w:val="005B1D89"/>
    <w:rsid w:val="005B265C"/>
    <w:rsid w:val="005B2F12"/>
    <w:rsid w:val="005B77D3"/>
    <w:rsid w:val="005C0497"/>
    <w:rsid w:val="005C32A1"/>
    <w:rsid w:val="005C3842"/>
    <w:rsid w:val="005C5F72"/>
    <w:rsid w:val="005C741D"/>
    <w:rsid w:val="005D0397"/>
    <w:rsid w:val="005D130D"/>
    <w:rsid w:val="005D24BD"/>
    <w:rsid w:val="005E2087"/>
    <w:rsid w:val="005F18E4"/>
    <w:rsid w:val="005F27E9"/>
    <w:rsid w:val="005F7F7A"/>
    <w:rsid w:val="00605856"/>
    <w:rsid w:val="00621C22"/>
    <w:rsid w:val="006230FD"/>
    <w:rsid w:val="00625E99"/>
    <w:rsid w:val="00627032"/>
    <w:rsid w:val="006338BB"/>
    <w:rsid w:val="0064361E"/>
    <w:rsid w:val="00661742"/>
    <w:rsid w:val="0066501D"/>
    <w:rsid w:val="006661BF"/>
    <w:rsid w:val="00670D5A"/>
    <w:rsid w:val="00671732"/>
    <w:rsid w:val="006805F1"/>
    <w:rsid w:val="00682C3A"/>
    <w:rsid w:val="006A2B18"/>
    <w:rsid w:val="006A4490"/>
    <w:rsid w:val="006A7ABE"/>
    <w:rsid w:val="006B2A30"/>
    <w:rsid w:val="006B6BFC"/>
    <w:rsid w:val="006B73E8"/>
    <w:rsid w:val="006C0253"/>
    <w:rsid w:val="006C26D4"/>
    <w:rsid w:val="006C416E"/>
    <w:rsid w:val="006C49DD"/>
    <w:rsid w:val="006D27E8"/>
    <w:rsid w:val="006D5731"/>
    <w:rsid w:val="006F067B"/>
    <w:rsid w:val="006F5DDC"/>
    <w:rsid w:val="007051E6"/>
    <w:rsid w:val="00722F2F"/>
    <w:rsid w:val="0073124A"/>
    <w:rsid w:val="007325DF"/>
    <w:rsid w:val="007402A6"/>
    <w:rsid w:val="00740820"/>
    <w:rsid w:val="00745EF7"/>
    <w:rsid w:val="0075106E"/>
    <w:rsid w:val="007772CD"/>
    <w:rsid w:val="007800A1"/>
    <w:rsid w:val="00782228"/>
    <w:rsid w:val="00792D8D"/>
    <w:rsid w:val="007931DE"/>
    <w:rsid w:val="00793E69"/>
    <w:rsid w:val="00797BA1"/>
    <w:rsid w:val="007A19E0"/>
    <w:rsid w:val="007A44F9"/>
    <w:rsid w:val="007B12A6"/>
    <w:rsid w:val="007B447D"/>
    <w:rsid w:val="007B5DA6"/>
    <w:rsid w:val="007C2D9F"/>
    <w:rsid w:val="007D561A"/>
    <w:rsid w:val="007E1029"/>
    <w:rsid w:val="007E5477"/>
    <w:rsid w:val="0080720F"/>
    <w:rsid w:val="008074D4"/>
    <w:rsid w:val="00814F47"/>
    <w:rsid w:val="00822673"/>
    <w:rsid w:val="00822F8B"/>
    <w:rsid w:val="00825BBB"/>
    <w:rsid w:val="00840BA3"/>
    <w:rsid w:val="00852C3A"/>
    <w:rsid w:val="00871C60"/>
    <w:rsid w:val="00873CAB"/>
    <w:rsid w:val="008846FB"/>
    <w:rsid w:val="00893C25"/>
    <w:rsid w:val="008966B8"/>
    <w:rsid w:val="00896F14"/>
    <w:rsid w:val="008A0F25"/>
    <w:rsid w:val="008A37D2"/>
    <w:rsid w:val="008C13C9"/>
    <w:rsid w:val="008D2BEE"/>
    <w:rsid w:val="008E45EC"/>
    <w:rsid w:val="008E5FC4"/>
    <w:rsid w:val="008F19B0"/>
    <w:rsid w:val="008F1F23"/>
    <w:rsid w:val="008F6C30"/>
    <w:rsid w:val="009017B5"/>
    <w:rsid w:val="00915E73"/>
    <w:rsid w:val="00920B5C"/>
    <w:rsid w:val="00934699"/>
    <w:rsid w:val="009349C4"/>
    <w:rsid w:val="00935E31"/>
    <w:rsid w:val="00936A95"/>
    <w:rsid w:val="00944591"/>
    <w:rsid w:val="00955700"/>
    <w:rsid w:val="009561D1"/>
    <w:rsid w:val="009573C3"/>
    <w:rsid w:val="00962CA2"/>
    <w:rsid w:val="00966080"/>
    <w:rsid w:val="009729B4"/>
    <w:rsid w:val="00983B09"/>
    <w:rsid w:val="0098548B"/>
    <w:rsid w:val="00985C8F"/>
    <w:rsid w:val="00996F99"/>
    <w:rsid w:val="009B095E"/>
    <w:rsid w:val="009C3C5E"/>
    <w:rsid w:val="009D7200"/>
    <w:rsid w:val="009E1D28"/>
    <w:rsid w:val="009E452A"/>
    <w:rsid w:val="009E49BC"/>
    <w:rsid w:val="009F1BFD"/>
    <w:rsid w:val="009F445B"/>
    <w:rsid w:val="00A00461"/>
    <w:rsid w:val="00A14063"/>
    <w:rsid w:val="00A24BA7"/>
    <w:rsid w:val="00A31019"/>
    <w:rsid w:val="00A32F06"/>
    <w:rsid w:val="00A331C0"/>
    <w:rsid w:val="00A34679"/>
    <w:rsid w:val="00A356E7"/>
    <w:rsid w:val="00A55252"/>
    <w:rsid w:val="00A64C34"/>
    <w:rsid w:val="00A67090"/>
    <w:rsid w:val="00A67F45"/>
    <w:rsid w:val="00A721FD"/>
    <w:rsid w:val="00A7400A"/>
    <w:rsid w:val="00A775EF"/>
    <w:rsid w:val="00A80C5D"/>
    <w:rsid w:val="00A93CDC"/>
    <w:rsid w:val="00A94E13"/>
    <w:rsid w:val="00A96AA3"/>
    <w:rsid w:val="00AA2EC2"/>
    <w:rsid w:val="00AA38D4"/>
    <w:rsid w:val="00AA3C8B"/>
    <w:rsid w:val="00AA6253"/>
    <w:rsid w:val="00AB1162"/>
    <w:rsid w:val="00AB6EB7"/>
    <w:rsid w:val="00AD3BE7"/>
    <w:rsid w:val="00AD4362"/>
    <w:rsid w:val="00AD545F"/>
    <w:rsid w:val="00AF2D0F"/>
    <w:rsid w:val="00AF5492"/>
    <w:rsid w:val="00AF56D6"/>
    <w:rsid w:val="00B03781"/>
    <w:rsid w:val="00B12470"/>
    <w:rsid w:val="00B2064F"/>
    <w:rsid w:val="00B2402E"/>
    <w:rsid w:val="00B24684"/>
    <w:rsid w:val="00B41AC2"/>
    <w:rsid w:val="00B56733"/>
    <w:rsid w:val="00B6381B"/>
    <w:rsid w:val="00B661F5"/>
    <w:rsid w:val="00B66BEE"/>
    <w:rsid w:val="00B67F9B"/>
    <w:rsid w:val="00B72AB7"/>
    <w:rsid w:val="00B74BE9"/>
    <w:rsid w:val="00B77904"/>
    <w:rsid w:val="00B804E0"/>
    <w:rsid w:val="00B90318"/>
    <w:rsid w:val="00B914D0"/>
    <w:rsid w:val="00B979A5"/>
    <w:rsid w:val="00BA7E18"/>
    <w:rsid w:val="00BB140A"/>
    <w:rsid w:val="00BB213D"/>
    <w:rsid w:val="00BB63FF"/>
    <w:rsid w:val="00BD4ACB"/>
    <w:rsid w:val="00BE159E"/>
    <w:rsid w:val="00BE2AC8"/>
    <w:rsid w:val="00BE76B6"/>
    <w:rsid w:val="00BF5850"/>
    <w:rsid w:val="00BF6263"/>
    <w:rsid w:val="00C02BF8"/>
    <w:rsid w:val="00C100B3"/>
    <w:rsid w:val="00C146F6"/>
    <w:rsid w:val="00C33D48"/>
    <w:rsid w:val="00C37297"/>
    <w:rsid w:val="00C4136D"/>
    <w:rsid w:val="00C435DE"/>
    <w:rsid w:val="00C62748"/>
    <w:rsid w:val="00C70D27"/>
    <w:rsid w:val="00C72F46"/>
    <w:rsid w:val="00C73075"/>
    <w:rsid w:val="00C76B69"/>
    <w:rsid w:val="00C76C4A"/>
    <w:rsid w:val="00C8235F"/>
    <w:rsid w:val="00C94315"/>
    <w:rsid w:val="00CA50BD"/>
    <w:rsid w:val="00CB3083"/>
    <w:rsid w:val="00CC05F7"/>
    <w:rsid w:val="00CC4C6A"/>
    <w:rsid w:val="00CD4678"/>
    <w:rsid w:val="00CD4CB4"/>
    <w:rsid w:val="00CD6B3F"/>
    <w:rsid w:val="00CE2288"/>
    <w:rsid w:val="00CE66C4"/>
    <w:rsid w:val="00CF17FF"/>
    <w:rsid w:val="00D00686"/>
    <w:rsid w:val="00D00A35"/>
    <w:rsid w:val="00D226AD"/>
    <w:rsid w:val="00D26910"/>
    <w:rsid w:val="00D31DF4"/>
    <w:rsid w:val="00D33927"/>
    <w:rsid w:val="00D34ED5"/>
    <w:rsid w:val="00D3631F"/>
    <w:rsid w:val="00D36541"/>
    <w:rsid w:val="00D40719"/>
    <w:rsid w:val="00D52483"/>
    <w:rsid w:val="00D76B1A"/>
    <w:rsid w:val="00D76F9F"/>
    <w:rsid w:val="00D7707E"/>
    <w:rsid w:val="00D9292C"/>
    <w:rsid w:val="00D943B5"/>
    <w:rsid w:val="00DA0B57"/>
    <w:rsid w:val="00DB19BC"/>
    <w:rsid w:val="00DB462A"/>
    <w:rsid w:val="00DB54B5"/>
    <w:rsid w:val="00DC133B"/>
    <w:rsid w:val="00DC514D"/>
    <w:rsid w:val="00DD4A58"/>
    <w:rsid w:val="00DD59F4"/>
    <w:rsid w:val="00DE02C7"/>
    <w:rsid w:val="00DE5369"/>
    <w:rsid w:val="00DE5382"/>
    <w:rsid w:val="00DF2A08"/>
    <w:rsid w:val="00DF3E41"/>
    <w:rsid w:val="00DF586C"/>
    <w:rsid w:val="00DF628B"/>
    <w:rsid w:val="00E00691"/>
    <w:rsid w:val="00E04E1D"/>
    <w:rsid w:val="00E10A43"/>
    <w:rsid w:val="00E124E3"/>
    <w:rsid w:val="00E13D2A"/>
    <w:rsid w:val="00E25818"/>
    <w:rsid w:val="00E27A94"/>
    <w:rsid w:val="00E30ECC"/>
    <w:rsid w:val="00E34FE0"/>
    <w:rsid w:val="00E50F86"/>
    <w:rsid w:val="00E5276D"/>
    <w:rsid w:val="00E60A52"/>
    <w:rsid w:val="00E6143A"/>
    <w:rsid w:val="00E625D6"/>
    <w:rsid w:val="00E66FA4"/>
    <w:rsid w:val="00E679D7"/>
    <w:rsid w:val="00E7302F"/>
    <w:rsid w:val="00E800F3"/>
    <w:rsid w:val="00E968D1"/>
    <w:rsid w:val="00EA5C6C"/>
    <w:rsid w:val="00EA66B0"/>
    <w:rsid w:val="00EB0B3B"/>
    <w:rsid w:val="00EB3946"/>
    <w:rsid w:val="00EC267C"/>
    <w:rsid w:val="00EC5914"/>
    <w:rsid w:val="00ED297A"/>
    <w:rsid w:val="00ED3ACE"/>
    <w:rsid w:val="00EE2BF4"/>
    <w:rsid w:val="00EF2753"/>
    <w:rsid w:val="00EF3035"/>
    <w:rsid w:val="00EF5E41"/>
    <w:rsid w:val="00EF72C3"/>
    <w:rsid w:val="00F026AE"/>
    <w:rsid w:val="00F07325"/>
    <w:rsid w:val="00F14AAA"/>
    <w:rsid w:val="00F165CA"/>
    <w:rsid w:val="00F321A8"/>
    <w:rsid w:val="00F40708"/>
    <w:rsid w:val="00F4326C"/>
    <w:rsid w:val="00F50F38"/>
    <w:rsid w:val="00F5129C"/>
    <w:rsid w:val="00F557DE"/>
    <w:rsid w:val="00F62B61"/>
    <w:rsid w:val="00F638C4"/>
    <w:rsid w:val="00F85817"/>
    <w:rsid w:val="00F9017E"/>
    <w:rsid w:val="00F91241"/>
    <w:rsid w:val="00FA1324"/>
    <w:rsid w:val="00FA2CBB"/>
    <w:rsid w:val="00FA6EA4"/>
    <w:rsid w:val="00FB0539"/>
    <w:rsid w:val="00FB3326"/>
    <w:rsid w:val="00FB5A4D"/>
    <w:rsid w:val="00FB68AF"/>
    <w:rsid w:val="00FD37AB"/>
    <w:rsid w:val="00FD4A28"/>
    <w:rsid w:val="00FD66E2"/>
    <w:rsid w:val="00FE1DD1"/>
    <w:rsid w:val="00FE6FA2"/>
    <w:rsid w:val="00FF0B15"/>
    <w:rsid w:val="19917A24"/>
    <w:rsid w:val="2125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outlineLvl w:val="0"/>
    </w:pPr>
    <w:rPr>
      <w:rFonts w:eastAsia="Times New Roman"/>
      <w:sz w:val="32"/>
      <w:szCs w:val="20"/>
      <w:lang w:val="ru-RU" w:eastAsia="ru-RU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hint="default" w:ascii="Times New Roman" w:hAnsi="Times New Roman"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Title"/>
    <w:basedOn w:val="1"/>
    <w:next w:val="1"/>
    <w:link w:val="15"/>
    <w:autoRedefine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9">
    <w:name w:val="footer"/>
    <w:basedOn w:val="1"/>
    <w:link w:val="12"/>
    <w:autoRedefine/>
    <w:qFormat/>
    <w:uiPriority w:val="99"/>
    <w:pPr>
      <w:tabs>
        <w:tab w:val="center" w:pos="4677"/>
        <w:tab w:val="right" w:pos="9355"/>
      </w:tabs>
    </w:p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eastAsia="Times New Roman"/>
    </w:rPr>
  </w:style>
  <w:style w:type="character" w:customStyle="1" w:styleId="11">
    <w:name w:val="Верхний колонтитул Знак"/>
    <w:link w:val="7"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12">
    <w:name w:val="Ниж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13">
    <w:name w:val="Текст выноски Знак"/>
    <w:link w:val="6"/>
    <w:autoRedefine/>
    <w:semiHidden/>
    <w:qFormat/>
    <w:locked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4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/>
      <w:sz w:val="32"/>
    </w:rPr>
  </w:style>
  <w:style w:type="character" w:customStyle="1" w:styleId="15">
    <w:name w:val="Название Знак"/>
    <w:basedOn w:val="3"/>
    <w:link w:val="8"/>
    <w:autoRedefine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  <w:lang w:val="en-US" w:eastAsia="en-US"/>
    </w:rPr>
  </w:style>
  <w:style w:type="paragraph" w:customStyle="1" w:styleId="16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Основной текст 21"/>
    <w:basedOn w:val="1"/>
    <w:uiPriority w:val="99"/>
    <w:pPr>
      <w:suppressAutoHyphens/>
      <w:jc w:val="both"/>
    </w:pPr>
    <w:rPr>
      <w:rFonts w:eastAsia="Times New Roman"/>
      <w:sz w:val="26"/>
      <w:szCs w:val="20"/>
      <w:lang w:val="ru-RU" w:eastAsia="ar-SA"/>
    </w:rPr>
  </w:style>
  <w:style w:type="paragraph" w:styleId="1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A8B2-78D7-4D70-99C6-035955C4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1824</Words>
  <Characters>14082</Characters>
  <Lines>117</Lines>
  <Paragraphs>31</Paragraphs>
  <TotalTime>140</TotalTime>
  <ScaleCrop>false</ScaleCrop>
  <LinksUpToDate>false</LinksUpToDate>
  <CharactersWithSpaces>15875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2023-11-20T02:03:00Z</dcterms:created>
  <dc:creator>Admin</dc:creator>
  <cp:lastModifiedBy>Главный бухгалтер</cp:lastModifiedBy>
  <cp:lastPrinted>2024-10-17T23:34:38Z</cp:lastPrinted>
  <dcterms:modified xsi:type="dcterms:W3CDTF">2024-10-18T00:07:54Z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EFBDC06D611148B989BC96D076689CFD_12</vt:lpwstr>
  </property>
</Properties>
</file>