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5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45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>
      <w:pPr>
        <w:pStyle w:val="45"/>
        <w:ind w:righ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ХАРАГУНСКОЕ</w:t>
      </w:r>
    </w:p>
    <w:p>
      <w:pPr>
        <w:pStyle w:val="45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45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>
      <w:pPr>
        <w:pStyle w:val="45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45"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21 октября 2024г                                                                № _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153</w:t>
      </w:r>
    </w:p>
    <w:p>
      <w:pPr>
        <w:pStyle w:val="45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45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45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ведения реестра расходных обязательств</w:t>
      </w:r>
    </w:p>
    <w:p>
      <w:pPr>
        <w:pStyle w:val="45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«Харагунское»</w:t>
      </w:r>
    </w:p>
    <w:p>
      <w:pPr>
        <w:pStyle w:val="47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                          «Об общих принципах организации местного самоуправления в Российской Федерации»,  пунктом 5 статьи 87 Бюджетного кодекса Российской Федерации, </w:t>
      </w:r>
      <w:r>
        <w:rPr>
          <w:rFonts w:ascii="Times New Roman" w:hAnsi="Times New Roman" w:cs="Times New Roman"/>
          <w:i/>
          <w:sz w:val="28"/>
          <w:szCs w:val="28"/>
        </w:rPr>
        <w:t xml:space="preserve">НПА о бюджетном процессе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«Харагунское»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«Харагунское», сельского поселения «Харагунское»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постановляю:</w:t>
      </w:r>
    </w:p>
    <w:p>
      <w:pPr>
        <w:pStyle w:val="47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ведения реестра расходных обязательств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«Харагунское»</w:t>
      </w:r>
    </w:p>
    <w:p>
      <w:pPr>
        <w:pStyle w:val="47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Возложить на Администрацию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«Харагунское»</w:t>
      </w:r>
      <w:r>
        <w:rPr>
          <w:rFonts w:ascii="Times New Roman" w:hAnsi="Times New Roman" w:cs="Times New Roman"/>
          <w:sz w:val="28"/>
          <w:szCs w:val="28"/>
        </w:rPr>
        <w:t xml:space="preserve">ведение реестра расходных обязательств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«Харагунское»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47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Возложить на Администрацию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«Харагунское» </w:t>
      </w:r>
      <w:r>
        <w:rPr>
          <w:rFonts w:ascii="Times New Roman" w:hAnsi="Times New Roman" w:cs="Times New Roman"/>
          <w:sz w:val="28"/>
          <w:szCs w:val="28"/>
        </w:rPr>
        <w:t xml:space="preserve">разработку и издание методических и инструктивных материалов по вопросам ведения реестра расходных обязательств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«Харагунское»</w:t>
      </w:r>
    </w:p>
    <w:p>
      <w:pPr>
        <w:pStyle w:val="47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Возложить на Администрацию 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«Харагунское»представление  реестра расходных обязательств  в Министерство финансов Забайкальского края  в порядке, установленном Министерством финансов Забайкальского края</w:t>
      </w:r>
    </w:p>
    <w:p>
      <w:pPr>
        <w:pStyle w:val="47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Опубликовать настоящее постановление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 администрации Хилокского района </w:t>
      </w:r>
      <w:r>
        <w:fldChar w:fldCharType="begin"/>
      </w:r>
      <w:r>
        <w:instrText xml:space="preserve"> HYPERLINK "https://hiloksky.75.ru/"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https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://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hiloksky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.75.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/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разделе СП «Харагунское»</w:t>
      </w:r>
    </w:p>
    <w:p>
      <w:pPr>
        <w:pStyle w:val="47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со дня  его подписания.</w:t>
      </w:r>
    </w:p>
    <w:p>
      <w:pPr>
        <w:pStyle w:val="47"/>
        <w:widowControl/>
        <w:ind w:right="0"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Контроль за исполнением настоящего постановления возложить на      Сизых Л.Е.</w:t>
      </w:r>
    </w:p>
    <w:p>
      <w:pPr>
        <w:pStyle w:val="47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jc w:val="right"/>
        <w:rPr>
          <w:sz w:val="28"/>
          <w:szCs w:val="28"/>
          <w:lang w:val="ru-RU"/>
        </w:rPr>
      </w:pPr>
    </w:p>
    <w:p>
      <w:pPr>
        <w:jc w:val="right"/>
        <w:rPr>
          <w:sz w:val="28"/>
          <w:szCs w:val="28"/>
          <w:lang w:val="ru-RU"/>
        </w:rPr>
      </w:pPr>
    </w:p>
    <w:p>
      <w:pPr>
        <w:jc w:val="right"/>
        <w:rPr>
          <w:sz w:val="28"/>
          <w:szCs w:val="28"/>
          <w:lang w:val="ru-RU"/>
        </w:rPr>
      </w:pPr>
    </w:p>
    <w:p>
      <w:pPr>
        <w:tabs>
          <w:tab w:val="left" w:pos="68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Глава сельского поселения                                      Сизых Л.Е.</w:t>
      </w:r>
    </w:p>
    <w:p>
      <w:pPr>
        <w:tabs>
          <w:tab w:val="left" w:pos="68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«Харагунское»</w:t>
      </w:r>
    </w:p>
    <w:p>
      <w:pPr>
        <w:jc w:val="right"/>
        <w:rPr>
          <w:b/>
          <w:sz w:val="28"/>
          <w:szCs w:val="28"/>
          <w:lang w:val="ru-RU"/>
        </w:rPr>
      </w:pPr>
    </w:p>
    <w:p>
      <w:pPr>
        <w:pStyle w:val="47"/>
        <w:widowControl/>
        <w:ind w:left="5400" w:right="0" w:firstLine="0"/>
        <w:jc w:val="right"/>
        <w:rPr>
          <w:i/>
          <w:sz w:val="28"/>
          <w:szCs w:val="28"/>
        </w:rPr>
      </w:pPr>
    </w:p>
    <w:p>
      <w:pPr>
        <w:pStyle w:val="47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47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47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47"/>
        <w:widowControl/>
        <w:ind w:right="0" w:firstLine="7700" w:firstLineChars="2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>
      <w:pPr>
        <w:pStyle w:val="47"/>
        <w:widowControl/>
        <w:ind w:left="5400"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>
      <w:pPr>
        <w:pStyle w:val="47"/>
        <w:widowControl/>
        <w:ind w:left="5400" w:right="0" w:firstLine="0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Администрации сельского поселения  «Харагунское»</w:t>
      </w:r>
    </w:p>
    <w:p>
      <w:pPr>
        <w:pStyle w:val="47"/>
        <w:widowControl/>
        <w:ind w:left="5400" w:right="0" w:firstLine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от   21 октября 2024г. 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153</w:t>
      </w:r>
      <w:bookmarkStart w:id="0" w:name="_GoBack"/>
      <w:bookmarkEnd w:id="0"/>
    </w:p>
    <w:p>
      <w:pPr>
        <w:pStyle w:val="47"/>
        <w:widowControl/>
        <w:ind w:left="5400"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47"/>
        <w:widowControl/>
        <w:ind w:left="540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45"/>
        <w:ind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ведения реестра расходных обязательств</w:t>
      </w:r>
    </w:p>
    <w:p>
      <w:pPr>
        <w:pStyle w:val="45"/>
        <w:ind w:right="0"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«Харагунское»</w:t>
      </w:r>
    </w:p>
    <w:p>
      <w:pPr>
        <w:pStyle w:val="47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47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ведения реестра расходных обязательств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«Харагунское»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(далее – Реестр)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>
      <w:pPr>
        <w:pStyle w:val="47"/>
        <w:widowControl/>
        <w:ind w:right="0" w:firstLine="54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целей настоящего Порядка используется следующий термин: </w:t>
      </w:r>
    </w:p>
    <w:p>
      <w:pPr>
        <w:pStyle w:val="48"/>
        <w:rPr>
          <w:szCs w:val="28"/>
        </w:rPr>
      </w:pPr>
      <w:r>
        <w:rPr>
          <w:szCs w:val="28"/>
        </w:rPr>
        <w:t>фрагмент Реестра– часть Реестра, формируемая главными распорядителями средств местного бюджета, которые ведут Реестр, подлежащих исполнению в пределах утвержденных  им  лимитов бюджетных обязательств и бюджетных ассигнований, и представляемая в Администрацию сельского поселения «Харагунское</w:t>
      </w:r>
    </w:p>
    <w:p>
      <w:pPr>
        <w:pStyle w:val="48"/>
        <w:rPr>
          <w:szCs w:val="28"/>
        </w:rPr>
      </w:pPr>
      <w:r>
        <w:rPr>
          <w:szCs w:val="28"/>
        </w:rPr>
        <w:t>2. Реестр ведется с целью учета расходных обязательств сельского поселения «Харагунское и определения объема средств, необходимых для их исполнения.</w:t>
      </w:r>
    </w:p>
    <w:p>
      <w:pPr>
        <w:pStyle w:val="48"/>
        <w:rPr>
          <w:szCs w:val="28"/>
        </w:rPr>
      </w:pPr>
      <w:r>
        <w:rPr>
          <w:szCs w:val="28"/>
        </w:rPr>
        <w:t>Данные Реестра используются при:</w:t>
      </w:r>
    </w:p>
    <w:p>
      <w:pPr>
        <w:pStyle w:val="48"/>
        <w:rPr>
          <w:szCs w:val="28"/>
        </w:rPr>
      </w:pPr>
      <w:r>
        <w:rPr>
          <w:szCs w:val="28"/>
        </w:rPr>
        <w:t>разработке проекта бюджета сельского поселения «Харагунское на очередной финансовый год и на плановый период;</w:t>
      </w:r>
    </w:p>
    <w:p>
      <w:pPr>
        <w:pStyle w:val="48"/>
        <w:rPr>
          <w:szCs w:val="28"/>
        </w:rPr>
      </w:pPr>
      <w:r>
        <w:rPr>
          <w:szCs w:val="28"/>
        </w:rPr>
        <w:t>определении на очередной финансовый год и плановый период объема бюджета действующих обязательств и бюджета принимаемых обязательств;</w:t>
      </w:r>
    </w:p>
    <w:p>
      <w:pPr>
        <w:pStyle w:val="48"/>
        <w:rPr>
          <w:szCs w:val="28"/>
        </w:rPr>
      </w:pPr>
      <w:r>
        <w:rPr>
          <w:szCs w:val="28"/>
        </w:rPr>
        <w:t>разработке среднесрочного финансового плана сельского поселения «Харагунское</w:t>
      </w:r>
    </w:p>
    <w:p>
      <w:pPr>
        <w:pStyle w:val="48"/>
        <w:rPr>
          <w:szCs w:val="28"/>
        </w:rPr>
      </w:pPr>
      <w:r>
        <w:rPr>
          <w:szCs w:val="28"/>
        </w:rPr>
        <w:t>3. Расходные обязательства, не включенные в Реестр, не подлежат учету в составе бюджета действующих и принимаемых обязательств при формировании основных параметров бюджета сельского поселения «Харагунское и разработке проекта бюджета сельского поселения «Харагунское на очередной финансовый год и плановый период.</w:t>
      </w:r>
    </w:p>
    <w:p>
      <w:pPr>
        <w:pStyle w:val="48"/>
        <w:rPr>
          <w:szCs w:val="28"/>
        </w:rPr>
      </w:pPr>
      <w:r>
        <w:rPr>
          <w:szCs w:val="28"/>
        </w:rPr>
        <w:t>Реестр представляет собой единую информационную базу данных, содержащую в бумажной и электронной форме сведения, перечисленные в пункте 7 настоящего Порядка.</w:t>
      </w:r>
    </w:p>
    <w:p>
      <w:pPr>
        <w:pStyle w:val="48"/>
        <w:rPr>
          <w:szCs w:val="28"/>
        </w:rPr>
      </w:pPr>
      <w:r>
        <w:rPr>
          <w:szCs w:val="28"/>
        </w:rPr>
        <w:t>Ведение Реестра осуществляется путем внесения в единую информационную базу данных сведений о расходных обязательствах сельского поселения «Харагунское ,обновления и (или) исключения этих сведений.</w:t>
      </w:r>
    </w:p>
    <w:p>
      <w:pPr>
        <w:pStyle w:val="48"/>
        <w:rPr>
          <w:szCs w:val="28"/>
        </w:rPr>
      </w:pPr>
      <w:r>
        <w:rPr>
          <w:szCs w:val="28"/>
        </w:rPr>
        <w:t>Каждый вновь принятый муниципальный правовой акт органов местного самоуправления сельского поселения «Харагунское предусматривающий возникновение расходного обязательства сельского поселения «Харагунское</w:t>
      </w:r>
      <w:r>
        <w:rPr>
          <w:i/>
          <w:szCs w:val="28"/>
        </w:rPr>
        <w:t>)</w:t>
      </w:r>
      <w:r>
        <w:rPr>
          <w:szCs w:val="28"/>
        </w:rPr>
        <w:t>, подлежит обязательному включению в Реестр .</w:t>
      </w:r>
    </w:p>
    <w:p>
      <w:pPr>
        <w:pStyle w:val="48"/>
        <w:rPr>
          <w:szCs w:val="28"/>
        </w:rPr>
      </w:pPr>
      <w:r>
        <w:rPr>
          <w:szCs w:val="28"/>
        </w:rPr>
        <w:t>Каждое расходное обязательство регистрируется в Реестре отдельно и имеет свой уникальный код.</w:t>
      </w:r>
    </w:p>
    <w:p>
      <w:pPr>
        <w:pStyle w:val="48"/>
        <w:rPr>
          <w:szCs w:val="28"/>
        </w:rPr>
      </w:pPr>
      <w:r>
        <w:rPr>
          <w:szCs w:val="28"/>
        </w:rPr>
        <w:t>Обязательным условием надлежащего оформления расходного обязательства является его включение в Реестр.</w:t>
      </w:r>
    </w:p>
    <w:p>
      <w:pPr>
        <w:pStyle w:val="48"/>
        <w:rPr>
          <w:szCs w:val="28"/>
        </w:rPr>
      </w:pPr>
      <w:r>
        <w:rPr>
          <w:szCs w:val="28"/>
        </w:rPr>
        <w:t xml:space="preserve">4. Ведение Реестра осуществляется Администрацией сельского поселения «Харагунское </w:t>
      </w:r>
      <w:r>
        <w:rPr>
          <w:i/>
          <w:szCs w:val="28"/>
        </w:rPr>
        <w:t>.</w:t>
      </w:r>
    </w:p>
    <w:p>
      <w:pPr>
        <w:pStyle w:val="48"/>
        <w:rPr>
          <w:szCs w:val="28"/>
        </w:rPr>
      </w:pPr>
      <w:r>
        <w:rPr>
          <w:szCs w:val="28"/>
        </w:rPr>
        <w:t>5. В сфере реализации полномочий по ведению Реестра Администрацией сельского поселения «Харагунское» осуществляет следующее:</w:t>
      </w:r>
    </w:p>
    <w:p>
      <w:pPr>
        <w:pStyle w:val="48"/>
        <w:rPr>
          <w:szCs w:val="28"/>
        </w:rPr>
      </w:pPr>
      <w:r>
        <w:rPr>
          <w:szCs w:val="28"/>
        </w:rPr>
        <w:t>разрабатывает и издает методические и инструктивные материалы по вопросам ведения Реестра;</w:t>
      </w:r>
    </w:p>
    <w:p>
      <w:pPr>
        <w:pStyle w:val="48"/>
        <w:rPr>
          <w:szCs w:val="28"/>
        </w:rPr>
      </w:pPr>
      <w:r>
        <w:rPr>
          <w:szCs w:val="28"/>
        </w:rPr>
        <w:t>осуществляет детальную проверку фрагментов Реестра. По итогам проверки Администрацией сельского поселения «Харагунское вправе изменить (дополнить) перечень расходных обязательств сельского поселения «Харагунское подлежащих отражению в фрагменте Реестра;</w:t>
      </w:r>
    </w:p>
    <w:p>
      <w:pPr>
        <w:pStyle w:val="48"/>
        <w:rPr>
          <w:szCs w:val="28"/>
        </w:rPr>
      </w:pPr>
      <w:r>
        <w:rPr>
          <w:szCs w:val="28"/>
        </w:rPr>
        <w:t>осуществляет детальную проверку Реестра. По итогам проверки сельского поселения «Харагунское» вправе изменить (дополнить) перечень расходных обязательств сельского поселения «Харагунское, подлежащих отражению в Реестре;</w:t>
      </w:r>
    </w:p>
    <w:p>
      <w:pPr>
        <w:pStyle w:val="48"/>
        <w:rPr>
          <w:szCs w:val="28"/>
        </w:rPr>
      </w:pPr>
      <w:r>
        <w:rPr>
          <w:szCs w:val="28"/>
        </w:rPr>
        <w:t xml:space="preserve">сводит фрагменты Реестра по отдельным главным распорядителям средств местного бюджета в Реестр </w:t>
      </w:r>
      <w:r>
        <w:rPr>
          <w:rStyle w:val="14"/>
          <w:szCs w:val="28"/>
        </w:rPr>
        <w:footnoteReference w:id="0"/>
      </w:r>
      <w:r>
        <w:rPr>
          <w:szCs w:val="28"/>
        </w:rPr>
        <w:t>;</w:t>
      </w:r>
    </w:p>
    <w:p>
      <w:pPr>
        <w:pStyle w:val="48"/>
        <w:rPr>
          <w:szCs w:val="28"/>
        </w:rPr>
      </w:pPr>
      <w:r>
        <w:rPr>
          <w:szCs w:val="28"/>
        </w:rPr>
        <w:t>представляет Реестр  в Министерство финансов Забайкальского края в порядке, установленном нормативным правовым актом  Министерства финансов Забайкальского края.</w:t>
      </w:r>
    </w:p>
    <w:p>
      <w:pPr>
        <w:pStyle w:val="48"/>
        <w:rPr>
          <w:szCs w:val="28"/>
        </w:rPr>
      </w:pPr>
      <w:r>
        <w:rPr>
          <w:szCs w:val="28"/>
        </w:rPr>
        <w:t xml:space="preserve">6. В сфере реализации полномочий по ведению Реестра  главные распорядители средств местного бюджета осуществляют следующее: </w:t>
      </w:r>
    </w:p>
    <w:p>
      <w:pPr>
        <w:pStyle w:val="48"/>
        <w:rPr>
          <w:szCs w:val="28"/>
        </w:rPr>
      </w:pPr>
      <w:r>
        <w:rPr>
          <w:szCs w:val="28"/>
        </w:rPr>
        <w:t>ведут фрагмент Реестра в соответствии с методическими и инструктивными материалами Администрации сельского поселения «Харагунское»</w:t>
      </w:r>
    </w:p>
    <w:p>
      <w:pPr>
        <w:pStyle w:val="48"/>
        <w:rPr>
          <w:szCs w:val="28"/>
        </w:rPr>
      </w:pPr>
      <w:r>
        <w:rPr>
          <w:szCs w:val="28"/>
        </w:rPr>
        <w:t>представляют фрагмент Реестра в Администрации сельского поселения «Харагунское»</w:t>
      </w:r>
    </w:p>
    <w:p>
      <w:pPr>
        <w:pStyle w:val="48"/>
        <w:rPr>
          <w:szCs w:val="28"/>
        </w:rPr>
      </w:pPr>
      <w:r>
        <w:rPr>
          <w:szCs w:val="28"/>
        </w:rPr>
        <w:t>7. Реестр, а также  фрагменты Реестра  состоят из разделов согласно форме, утвержденной приказом Министерства финансов Российской Федерации от 03.03.2020 № 34н «Об утверждении Порядка, форм и сроков представления реестра расходных обязательств субъекта Российской Федерации, свода реестров расходных обязательств муниципальных образований, входящих в состав субъекта Российской Федерации» (далее – приказ № 34н).</w:t>
      </w:r>
    </w:p>
    <w:p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 Ведение Реестра, а также ведение фрагментов Реестра  осуществляется по форме согласно приказу </w:t>
      </w:r>
      <w:r>
        <w:rPr>
          <w:sz w:val="28"/>
          <w:szCs w:val="28"/>
          <w:lang w:val="ru-RU" w:eastAsia="ru-RU"/>
        </w:rPr>
        <w:t xml:space="preserve">№ 34н </w:t>
      </w:r>
      <w:r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 w:eastAsia="ru-RU"/>
        </w:rPr>
        <w:t>таблица № 2 приложения № 3 к  настоящему приказу).</w:t>
      </w:r>
    </w:p>
    <w:p>
      <w:pPr>
        <w:pStyle w:val="48"/>
        <w:rPr>
          <w:szCs w:val="28"/>
        </w:rPr>
      </w:pPr>
      <w:r>
        <w:rPr>
          <w:szCs w:val="28"/>
        </w:rPr>
        <w:t>9. Ежегодно до начала распределения органами местного самоуправления сельского поселения «Харагунское» предельных объемов бюджетного финансирования на очередной финансовый год в соответствии с бюджетной классификацией расходов бюджетов главные распорядители средств местного бюджета представляют в Администрацию сельского поселения «Харагунское»  в срок до …</w:t>
      </w:r>
      <w:r>
        <w:rPr>
          <w:rStyle w:val="14"/>
          <w:szCs w:val="28"/>
        </w:rPr>
        <w:footnoteReference w:id="1"/>
      </w:r>
      <w:r>
        <w:rPr>
          <w:szCs w:val="28"/>
        </w:rPr>
        <w:t xml:space="preserve"> текущего года фрагменты Реестра по форме, указанной  в настоящем Порядке.</w:t>
      </w:r>
    </w:p>
    <w:p>
      <w:pPr>
        <w:pStyle w:val="48"/>
        <w:rPr>
          <w:szCs w:val="28"/>
        </w:rPr>
      </w:pPr>
      <w:r>
        <w:rPr>
          <w:szCs w:val="28"/>
        </w:rPr>
        <w:t xml:space="preserve">10. Администрация сельского поселения «Харагунское» в месячный срок осуществляет сведение фрагментов Реестра   и формирование (обновление) Реестра. </w:t>
      </w:r>
    </w:p>
    <w:p>
      <w:pPr>
        <w:pStyle w:val="48"/>
        <w:rPr>
          <w:szCs w:val="28"/>
        </w:rPr>
      </w:pPr>
      <w:r>
        <w:rPr>
          <w:szCs w:val="28"/>
        </w:rPr>
        <w:t>Администрация сельского поселения «Харагунское»   осуществляет закрепление данного состояния Реестра и архивирование соответствующего состояния Реестра в электронном и печатном форматах.</w:t>
      </w:r>
    </w:p>
    <w:p>
      <w:pPr>
        <w:pStyle w:val="48"/>
        <w:rPr>
          <w:szCs w:val="28"/>
          <w:highlight w:val="yellow"/>
        </w:rPr>
      </w:pPr>
      <w:r>
        <w:rPr>
          <w:szCs w:val="28"/>
        </w:rPr>
        <w:t>11. Данные Реестра  по состоянию на …</w:t>
      </w:r>
      <w:r>
        <w:rPr>
          <w:rStyle w:val="14"/>
          <w:szCs w:val="28"/>
        </w:rPr>
        <w:footnoteReference w:id="2"/>
      </w:r>
      <w:r>
        <w:rPr>
          <w:szCs w:val="28"/>
        </w:rPr>
        <w:t xml:space="preserve">  текущего года являются основой для разработки среднесрочного финансового плана сельского поселения «Харагунское» в части формирования бюджета действующих обязательств ____ сельского поселения «Харагунское» и проекта местного бюджета на очередной финансовый год (очередной финансовый год и плановый период) в части формирования расходной части местного бюджета.</w:t>
      </w:r>
    </w:p>
    <w:p>
      <w:pPr>
        <w:pStyle w:val="48"/>
        <w:rPr>
          <w:szCs w:val="28"/>
        </w:rPr>
      </w:pPr>
      <w:r>
        <w:rPr>
          <w:szCs w:val="28"/>
        </w:rPr>
        <w:t>Порядок использования данных Реестра  при разработке среднесрочного финансового плана сельского поселения «Харагунское» определяется в муниципальном правовом акте о составлении среднесрочного финансового плана сельского поселения «Харагунское»</w:t>
      </w:r>
    </w:p>
    <w:p>
      <w:pPr>
        <w:pStyle w:val="48"/>
        <w:rPr>
          <w:szCs w:val="28"/>
        </w:rPr>
      </w:pPr>
      <w:r>
        <w:rPr>
          <w:szCs w:val="28"/>
        </w:rPr>
        <w:t>Порядок использования данных Реестра при разработке проекта местного бюджета на очередной финансовый год (очередной финансовый год и плановый период) определяется в муниципальном правовом акте об организации бюджетного процесса в сельского поселения «Харагунское»</w:t>
      </w:r>
    </w:p>
    <w:p>
      <w:pPr>
        <w:pStyle w:val="48"/>
        <w:rPr>
          <w:szCs w:val="28"/>
        </w:rPr>
      </w:pPr>
      <w:r>
        <w:rPr>
          <w:szCs w:val="28"/>
        </w:rPr>
        <w:t xml:space="preserve">12. После принятия решения о местном бюджете на очередной финансовый год (очередной финансовый год и плановый период) главные распорядители средств местного бюджета представляют в ______ </w:t>
      </w:r>
      <w:r>
        <w:rPr>
          <w:i/>
          <w:szCs w:val="28"/>
        </w:rPr>
        <w:t xml:space="preserve">Администрацию </w:t>
      </w:r>
      <w:r>
        <w:rPr>
          <w:szCs w:val="28"/>
        </w:rPr>
        <w:t>сельского поселения «Харагунское»  обновленные фрагменты Реестра с учетом решения о местном бюджете на очередной финансовый год (очередной финансовый год и плановый период) и с учетом изменений (дополнений) состава  и  (или) объемов расходных обязательств   сельского поселения «Харагунское»</w:t>
      </w:r>
      <w:r>
        <w:rPr>
          <w:i/>
          <w:szCs w:val="28"/>
        </w:rPr>
        <w:t>)</w:t>
      </w:r>
      <w:r>
        <w:rPr>
          <w:szCs w:val="28"/>
        </w:rPr>
        <w:t>.</w:t>
      </w:r>
    </w:p>
    <w:p>
      <w:pPr>
        <w:pStyle w:val="48"/>
        <w:rPr>
          <w:szCs w:val="28"/>
        </w:rPr>
      </w:pPr>
      <w:r>
        <w:rPr>
          <w:szCs w:val="28"/>
        </w:rPr>
        <w:t xml:space="preserve">13. Администрация сельского поселения «Харагунское»  в месячный срок осуществляет сведение обновленных фрагментов Реестра и формирование (обновление) Реестра . </w:t>
      </w:r>
    </w:p>
    <w:p>
      <w:pPr>
        <w:pStyle w:val="48"/>
        <w:rPr>
          <w:szCs w:val="28"/>
        </w:rPr>
      </w:pPr>
      <w:r>
        <w:rPr>
          <w:i/>
          <w:szCs w:val="28"/>
        </w:rPr>
        <w:t>Администрация</w:t>
      </w:r>
      <w:r>
        <w:rPr>
          <w:szCs w:val="28"/>
        </w:rPr>
        <w:t xml:space="preserve"> сельского поселения «Харагунское» </w:t>
      </w:r>
      <w:r>
        <w:rPr>
          <w:i/>
          <w:szCs w:val="28"/>
        </w:rPr>
        <w:t xml:space="preserve"> </w:t>
      </w:r>
      <w:r>
        <w:rPr>
          <w:szCs w:val="28"/>
        </w:rPr>
        <w:t xml:space="preserve"> осуществляет закрепление данного состояния Реестра и архивирование соответствующего состояния Реестра в электронном и печатном форматах.</w:t>
      </w:r>
    </w:p>
    <w:p>
      <w:pPr>
        <w:pStyle w:val="48"/>
        <w:rPr>
          <w:caps/>
          <w:szCs w:val="28"/>
        </w:rPr>
      </w:pPr>
      <w:r>
        <w:rPr>
          <w:szCs w:val="28"/>
        </w:rPr>
        <w:t>14. Реестр подлежит опубликованию в составе информационных ресурсов сельского поселения «Харагунское»</w:t>
      </w:r>
    </w:p>
    <w:sectPr>
      <w:headerReference r:id="rId4" w:type="default"/>
      <w:headerReference r:id="rId5" w:type="even"/>
      <w:pgSz w:w="11906" w:h="16838"/>
      <w:pgMar w:top="1134" w:right="851" w:bottom="709" w:left="1618" w:header="720" w:footer="72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PetersburgCTT">
    <w:altName w:val="Times New Roman"/>
    <w:panose1 w:val="00000000000000000000"/>
    <w:charset w:val="CC"/>
    <w:family w:val="roman"/>
    <w:pitch w:val="default"/>
    <w:sig w:usb0="00000000" w:usb1="00000000" w:usb2="00000000" w:usb3="00000000" w:csb0="00000005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r>
        <w:separator/>
      </w:r>
    </w:p>
  </w:footnote>
  <w:footnote w:type="continuationSeparator" w:id="7">
    <w:p>
      <w:r>
        <w:continuationSeparator/>
      </w:r>
    </w:p>
  </w:footnote>
  <w:footnote w:id="0">
    <w:p>
      <w:pPr>
        <w:pStyle w:val="26"/>
        <w:jc w:val="both"/>
      </w:pPr>
      <w:r>
        <w:rPr>
          <w:rStyle w:val="14"/>
        </w:rPr>
        <w:footnoteRef/>
      </w:r>
      <w:r>
        <w:t xml:space="preserve"> В том случае, если в муниципальном образовании статусом ГРБС обладает только один орган местного самоуправления (например, финансовый орган муниципального образования)  данный абзац необходимо изложить в следующей редакции: «- сводит фрагменты Реестра по отдельным распорядителям и (или) получателям средств местного бюджета в Реестр». </w:t>
      </w:r>
    </w:p>
  </w:footnote>
  <w:footnote w:id="1">
    <w:p>
      <w:pPr>
        <w:pStyle w:val="26"/>
        <w:jc w:val="both"/>
      </w:pPr>
      <w:r>
        <w:rPr>
          <w:rStyle w:val="14"/>
        </w:rPr>
        <w:footnoteRef/>
      </w:r>
      <w:r>
        <w:t xml:space="preserve"> Конкретный срок зависит от специфики осуществления бюджетного процесса в соответствующем муниципальном образовании и должен устанавливаться индивидуально.</w:t>
      </w:r>
    </w:p>
  </w:footnote>
  <w:footnote w:id="2">
    <w:p>
      <w:pPr>
        <w:pStyle w:val="26"/>
        <w:jc w:val="both"/>
      </w:pPr>
      <w:r>
        <w:rPr>
          <w:rStyle w:val="14"/>
        </w:rPr>
        <w:footnoteRef/>
      </w:r>
      <w:r>
        <w:t xml:space="preserve"> Конкретный срок зависит от специфики осуществления бюджетного процесса в соответствующем муниципальном образовании и должен устанавливаться индивидуально.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framePr w:wrap="around" w:vAnchor="text" w:hAnchor="margin" w:xAlign="right" w:y="1"/>
      <w:rPr>
        <w:rStyle w:val="18"/>
        <w:color w:val="FFFFFF"/>
      </w:rPr>
    </w:pPr>
    <w:r>
      <w:rPr>
        <w:rStyle w:val="18"/>
        <w:color w:val="FFFFFF"/>
      </w:rPr>
      <w:fldChar w:fldCharType="begin"/>
    </w:r>
    <w:r>
      <w:rPr>
        <w:rStyle w:val="18"/>
        <w:color w:val="FFFFFF"/>
      </w:rPr>
      <w:instrText xml:space="preserve">PAGE  </w:instrText>
    </w:r>
    <w:r>
      <w:rPr>
        <w:rStyle w:val="18"/>
        <w:color w:val="FFFFFF"/>
      </w:rPr>
      <w:fldChar w:fldCharType="separate"/>
    </w:r>
    <w:r>
      <w:rPr>
        <w:rStyle w:val="18"/>
        <w:color w:val="FFFFFF"/>
      </w:rPr>
      <w:t>1</w:t>
    </w:r>
    <w:r>
      <w:rPr>
        <w:rStyle w:val="18"/>
        <w:color w:val="FFFFFF"/>
      </w:rPr>
      <w:fldChar w:fldCharType="end"/>
    </w:r>
  </w:p>
  <w:p>
    <w:pPr>
      <w:pStyle w:val="2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framePr w:wrap="around" w:vAnchor="text" w:hAnchor="margin" w:xAlign="right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end"/>
    </w:r>
  </w:p>
  <w:p>
    <w:pPr>
      <w:pStyle w:val="2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F208F0"/>
    <w:multiLevelType w:val="singleLevel"/>
    <w:tmpl w:val="2CF208F0"/>
    <w:lvl w:ilvl="0" w:tentative="0">
      <w:start w:val="1"/>
      <w:numFmt w:val="bullet"/>
      <w:pStyle w:val="41"/>
      <w:lvlText w:val="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">
    <w:nsid w:val="32FB7760"/>
    <w:multiLevelType w:val="multilevel"/>
    <w:tmpl w:val="32FB7760"/>
    <w:lvl w:ilvl="0" w:tentative="0">
      <w:start w:val="18"/>
      <w:numFmt w:val="bullet"/>
      <w:pStyle w:val="62"/>
      <w:lvlText w:val="-"/>
      <w:lvlJc w:val="left"/>
      <w:pPr>
        <w:tabs>
          <w:tab w:val="left" w:pos="2055"/>
        </w:tabs>
        <w:ind w:left="2055" w:hanging="1155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980"/>
        </w:tabs>
        <w:ind w:left="198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700"/>
        </w:tabs>
        <w:ind w:left="27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420"/>
        </w:tabs>
        <w:ind w:left="34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140"/>
        </w:tabs>
        <w:ind w:left="414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860"/>
        </w:tabs>
        <w:ind w:left="48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580"/>
        </w:tabs>
        <w:ind w:left="55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300"/>
        </w:tabs>
        <w:ind w:left="630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7020"/>
        </w:tabs>
        <w:ind w:left="7020" w:hanging="360"/>
      </w:pPr>
      <w:rPr>
        <w:rFonts w:hint="default" w:ascii="Wingdings" w:hAnsi="Wingdings"/>
      </w:rPr>
    </w:lvl>
  </w:abstractNum>
  <w:abstractNum w:abstractNumId="2">
    <w:nsid w:val="7BE01554"/>
    <w:multiLevelType w:val="multilevel"/>
    <w:tmpl w:val="7BE01554"/>
    <w:lvl w:ilvl="0" w:tentative="0">
      <w:start w:val="1"/>
      <w:numFmt w:val="none"/>
      <w:lvlText w:val="%1"/>
      <w:lvlJc w:val="left"/>
      <w:pPr>
        <w:tabs>
          <w:tab w:val="left" w:pos="360"/>
        </w:tabs>
        <w:ind w:left="0" w:firstLine="0"/>
      </w:pPr>
      <w:rPr>
        <w:rFonts w:hint="default"/>
      </w:rPr>
    </w:lvl>
    <w:lvl w:ilvl="1" w:tentative="0">
      <w:start w:val="1"/>
      <w:numFmt w:val="decimal"/>
      <w:pStyle w:val="63"/>
      <w:lvlText w:val="%1%2."/>
      <w:lvlJc w:val="left"/>
      <w:pPr>
        <w:tabs>
          <w:tab w:val="left" w:pos="720"/>
        </w:tabs>
        <w:ind w:left="357" w:hanging="357"/>
      </w:pPr>
      <w:rPr>
        <w:rFonts w:hint="default"/>
      </w:rPr>
    </w:lvl>
    <w:lvl w:ilvl="2" w:tentative="0">
      <w:start w:val="1"/>
      <w:numFmt w:val="decimal"/>
      <w:pStyle w:val="64"/>
      <w:lvlText w:val="%2.%1%3."/>
      <w:lvlJc w:val="left"/>
      <w:pPr>
        <w:tabs>
          <w:tab w:val="left" w:pos="1077"/>
        </w:tabs>
        <w:ind w:left="737" w:hanging="380"/>
      </w:pPr>
      <w:rPr>
        <w:rFonts w:hint="default"/>
      </w:rPr>
    </w:lvl>
    <w:lvl w:ilvl="3" w:tentative="0">
      <w:start w:val="1"/>
      <w:numFmt w:val="none"/>
      <w:lvlText w:val="%1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4" w:tentative="0">
      <w:start w:val="1"/>
      <w:numFmt w:val="none"/>
      <w:lvlText w:val="%1"/>
      <w:lvlJc w:val="left"/>
      <w:pPr>
        <w:tabs>
          <w:tab w:val="left" w:pos="3600"/>
        </w:tabs>
        <w:ind w:left="3600" w:hanging="720"/>
      </w:pPr>
      <w:rPr>
        <w:rFonts w:hint="default"/>
      </w:rPr>
    </w:lvl>
    <w:lvl w:ilvl="5" w:tentative="0">
      <w:start w:val="1"/>
      <w:numFmt w:val="none"/>
      <w:lvlText w:val="%1"/>
      <w:lvlJc w:val="left"/>
      <w:pPr>
        <w:tabs>
          <w:tab w:val="left" w:pos="4320"/>
        </w:tabs>
        <w:ind w:left="4320" w:hanging="720"/>
      </w:pPr>
      <w:rPr>
        <w:rFonts w:hint="default"/>
      </w:rPr>
    </w:lvl>
    <w:lvl w:ilvl="6" w:tentative="0">
      <w:start w:val="1"/>
      <w:numFmt w:val="none"/>
      <w:lvlText w:val="%1"/>
      <w:lvlJc w:val="left"/>
      <w:pPr>
        <w:tabs>
          <w:tab w:val="left" w:pos="5040"/>
        </w:tabs>
        <w:ind w:left="5040" w:hanging="720"/>
      </w:pPr>
      <w:rPr>
        <w:rFonts w:hint="default"/>
      </w:rPr>
    </w:lvl>
    <w:lvl w:ilvl="7" w:tentative="0">
      <w:start w:val="1"/>
      <w:numFmt w:val="none"/>
      <w:lvlText w:val="%1"/>
      <w:lvlJc w:val="left"/>
      <w:pPr>
        <w:tabs>
          <w:tab w:val="left" w:pos="5760"/>
        </w:tabs>
        <w:ind w:left="5760" w:hanging="720"/>
      </w:pPr>
      <w:rPr>
        <w:rFonts w:hint="default"/>
      </w:rPr>
    </w:lvl>
    <w:lvl w:ilvl="8" w:tentative="0">
      <w:start w:val="1"/>
      <w:numFmt w:val="none"/>
      <w:lvlText w:val="%1"/>
      <w:lvlJc w:val="left"/>
      <w:pPr>
        <w:tabs>
          <w:tab w:val="left" w:pos="6480"/>
        </w:tabs>
        <w:ind w:left="648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footnotePr>
    <w:footnote w:id="6"/>
    <w:footnote w:id="7"/>
  </w:footnotePr>
  <w:compat>
    <w:doNotUseHTMLParagraphAutoSpacing/>
    <w:compatSetting w:name="compatibilityMode" w:uri="http://schemas.microsoft.com/office/word" w:val="12"/>
  </w:compat>
  <w:rsids>
    <w:rsidRoot w:val="00D5042A"/>
    <w:rsid w:val="00001447"/>
    <w:rsid w:val="000022DC"/>
    <w:rsid w:val="000045F6"/>
    <w:rsid w:val="000157D8"/>
    <w:rsid w:val="00061E49"/>
    <w:rsid w:val="000838AD"/>
    <w:rsid w:val="000B217F"/>
    <w:rsid w:val="000C371E"/>
    <w:rsid w:val="000D4D6E"/>
    <w:rsid w:val="00117009"/>
    <w:rsid w:val="00132956"/>
    <w:rsid w:val="0015329F"/>
    <w:rsid w:val="0018251C"/>
    <w:rsid w:val="00197593"/>
    <w:rsid w:val="001A6359"/>
    <w:rsid w:val="001B2A57"/>
    <w:rsid w:val="001B33A2"/>
    <w:rsid w:val="001C6C8C"/>
    <w:rsid w:val="001E0524"/>
    <w:rsid w:val="001E5446"/>
    <w:rsid w:val="00235814"/>
    <w:rsid w:val="00247678"/>
    <w:rsid w:val="00265209"/>
    <w:rsid w:val="0030577B"/>
    <w:rsid w:val="003375F5"/>
    <w:rsid w:val="003473DF"/>
    <w:rsid w:val="00353BAC"/>
    <w:rsid w:val="00372D38"/>
    <w:rsid w:val="00374C7A"/>
    <w:rsid w:val="003A3848"/>
    <w:rsid w:val="003A3BA5"/>
    <w:rsid w:val="003C2C30"/>
    <w:rsid w:val="003D2B8E"/>
    <w:rsid w:val="00430FF5"/>
    <w:rsid w:val="00431B41"/>
    <w:rsid w:val="004406A2"/>
    <w:rsid w:val="004900DB"/>
    <w:rsid w:val="00491FA1"/>
    <w:rsid w:val="004A506E"/>
    <w:rsid w:val="004D5E75"/>
    <w:rsid w:val="00546F14"/>
    <w:rsid w:val="00574A4D"/>
    <w:rsid w:val="005A0A59"/>
    <w:rsid w:val="005B57C1"/>
    <w:rsid w:val="005E0AF3"/>
    <w:rsid w:val="00615F46"/>
    <w:rsid w:val="006211D9"/>
    <w:rsid w:val="006253C3"/>
    <w:rsid w:val="00654B89"/>
    <w:rsid w:val="006571FF"/>
    <w:rsid w:val="006E186D"/>
    <w:rsid w:val="00712993"/>
    <w:rsid w:val="00796060"/>
    <w:rsid w:val="008562E9"/>
    <w:rsid w:val="00873678"/>
    <w:rsid w:val="00885DBD"/>
    <w:rsid w:val="008B1456"/>
    <w:rsid w:val="008B7703"/>
    <w:rsid w:val="008D1BF0"/>
    <w:rsid w:val="008E33A1"/>
    <w:rsid w:val="00913EEB"/>
    <w:rsid w:val="00964812"/>
    <w:rsid w:val="009803F0"/>
    <w:rsid w:val="00993B93"/>
    <w:rsid w:val="009B3EE5"/>
    <w:rsid w:val="009D7BFC"/>
    <w:rsid w:val="00A54139"/>
    <w:rsid w:val="00A700F6"/>
    <w:rsid w:val="00AB5F2F"/>
    <w:rsid w:val="00AC4077"/>
    <w:rsid w:val="00AE734E"/>
    <w:rsid w:val="00B2680D"/>
    <w:rsid w:val="00B34ECD"/>
    <w:rsid w:val="00B50A4E"/>
    <w:rsid w:val="00B640C1"/>
    <w:rsid w:val="00BB2814"/>
    <w:rsid w:val="00BC30FA"/>
    <w:rsid w:val="00BD742E"/>
    <w:rsid w:val="00BE1BF2"/>
    <w:rsid w:val="00BF0329"/>
    <w:rsid w:val="00C36E54"/>
    <w:rsid w:val="00C50F75"/>
    <w:rsid w:val="00C72E50"/>
    <w:rsid w:val="00C879B0"/>
    <w:rsid w:val="00C92714"/>
    <w:rsid w:val="00CA1F30"/>
    <w:rsid w:val="00CA2963"/>
    <w:rsid w:val="00CA6A5D"/>
    <w:rsid w:val="00CB43C4"/>
    <w:rsid w:val="00CE5D57"/>
    <w:rsid w:val="00D224B2"/>
    <w:rsid w:val="00D264E3"/>
    <w:rsid w:val="00D33745"/>
    <w:rsid w:val="00D5042A"/>
    <w:rsid w:val="00D677D3"/>
    <w:rsid w:val="00D80996"/>
    <w:rsid w:val="00DA4DD4"/>
    <w:rsid w:val="00DC6AC9"/>
    <w:rsid w:val="00DD5FA9"/>
    <w:rsid w:val="00DE4601"/>
    <w:rsid w:val="00E11E30"/>
    <w:rsid w:val="00E12830"/>
    <w:rsid w:val="00E46AE8"/>
    <w:rsid w:val="00E87739"/>
    <w:rsid w:val="00E932DB"/>
    <w:rsid w:val="00EB57FB"/>
    <w:rsid w:val="00EC4E44"/>
    <w:rsid w:val="00ED017A"/>
    <w:rsid w:val="00EE11B8"/>
    <w:rsid w:val="00F4074C"/>
    <w:rsid w:val="00F4581B"/>
    <w:rsid w:val="00F97E9D"/>
    <w:rsid w:val="00FB4C18"/>
    <w:rsid w:val="00FC56C9"/>
    <w:rsid w:val="00FE2EC1"/>
    <w:rsid w:val="00FF0148"/>
    <w:rsid w:val="53A06440"/>
    <w:rsid w:val="5566563D"/>
    <w:rsid w:val="752636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99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nhideWhenUsed="0" w:uiPriority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qFormat="1" w:unhideWhenUsed="0" w:uiPriority="0" w:name="Body Text 3"/>
    <w:lsdException w:qFormat="1" w:unhideWhenUsed="0" w:uiPriority="0" w:name="Body Text Indent 2"/>
    <w:lsdException w:qFormat="1" w:unhideWhenUsed="0" w:uiPriority="0" w:name="Body Text Indent 3"/>
    <w:lsdException w:uiPriority="99" w:name="Block Text"/>
    <w:lsdException w:qFormat="1" w:unhideWhenUsed="0" w:uiPriority="0" w:name="Hyperlink"/>
    <w:lsdException w:qFormat="1" w:unhideWhenUsed="0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ind w:firstLine="540"/>
      <w:jc w:val="both"/>
      <w:outlineLvl w:val="0"/>
    </w:pPr>
    <w:rPr>
      <w:b/>
      <w:bCs/>
      <w:lang w:val="ru-RU"/>
    </w:rPr>
  </w:style>
  <w:style w:type="paragraph" w:styleId="3">
    <w:name w:val="heading 2"/>
    <w:basedOn w:val="1"/>
    <w:next w:val="1"/>
    <w:autoRedefine/>
    <w:qFormat/>
    <w:uiPriority w:val="0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3"/>
    <w:basedOn w:val="1"/>
    <w:next w:val="1"/>
    <w:qFormat/>
    <w:uiPriority w:val="0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5">
    <w:name w:val="heading 4"/>
    <w:basedOn w:val="1"/>
    <w:next w:val="1"/>
    <w:qFormat/>
    <w:uiPriority w:val="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6">
    <w:name w:val="heading 5"/>
    <w:basedOn w:val="1"/>
    <w:next w:val="1"/>
    <w:qFormat/>
    <w:uiPriority w:val="0"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  <w:lang w:val="ru-RU" w:eastAsia="ru-RU"/>
    </w:rPr>
  </w:style>
  <w:style w:type="paragraph" w:styleId="7">
    <w:name w:val="heading 6"/>
    <w:basedOn w:val="1"/>
    <w:next w:val="1"/>
    <w:autoRedefine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autoRedefine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autoRedefine/>
    <w:qFormat/>
    <w:uiPriority w:val="0"/>
    <w:pPr>
      <w:tabs>
        <w:tab w:val="left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  <w:lang w:val="ru-RU" w:eastAsia="ru-RU"/>
    </w:rPr>
  </w:style>
  <w:style w:type="paragraph" w:styleId="10">
    <w:name w:val="heading 9"/>
    <w:basedOn w:val="1"/>
    <w:next w:val="1"/>
    <w:qFormat/>
    <w:uiPriority w:val="0"/>
    <w:pPr>
      <w:tabs>
        <w:tab w:val="left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  <w:lang w:val="ru-RU" w:eastAsia="ru-RU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semiHidden/>
    <w:qFormat/>
    <w:uiPriority w:val="0"/>
    <w:rPr>
      <w:color w:val="800080"/>
      <w:u w:val="single"/>
    </w:rPr>
  </w:style>
  <w:style w:type="character" w:styleId="14">
    <w:name w:val="footnote reference"/>
    <w:autoRedefine/>
    <w:semiHidden/>
    <w:qFormat/>
    <w:uiPriority w:val="0"/>
    <w:rPr>
      <w:vertAlign w:val="superscript"/>
    </w:rPr>
  </w:style>
  <w:style w:type="character" w:styleId="15">
    <w:name w:val="annotation reference"/>
    <w:autoRedefine/>
    <w:semiHidden/>
    <w:qFormat/>
    <w:uiPriority w:val="0"/>
    <w:rPr>
      <w:sz w:val="16"/>
      <w:szCs w:val="16"/>
    </w:rPr>
  </w:style>
  <w:style w:type="character" w:styleId="16">
    <w:name w:val="Emphasis"/>
    <w:qFormat/>
    <w:uiPriority w:val="0"/>
    <w:rPr>
      <w:i/>
      <w:iCs/>
    </w:rPr>
  </w:style>
  <w:style w:type="character" w:styleId="17">
    <w:name w:val="Hyperlink"/>
    <w:autoRedefine/>
    <w:semiHidden/>
    <w:qFormat/>
    <w:uiPriority w:val="0"/>
    <w:rPr>
      <w:color w:val="0000FF"/>
      <w:u w:val="single"/>
    </w:rPr>
  </w:style>
  <w:style w:type="character" w:styleId="18">
    <w:name w:val="page number"/>
    <w:basedOn w:val="11"/>
    <w:autoRedefine/>
    <w:semiHidden/>
    <w:qFormat/>
    <w:uiPriority w:val="0"/>
  </w:style>
  <w:style w:type="character" w:styleId="19">
    <w:name w:val="Strong"/>
    <w:qFormat/>
    <w:uiPriority w:val="0"/>
    <w:rPr>
      <w:b/>
      <w:bCs/>
    </w:rPr>
  </w:style>
  <w:style w:type="paragraph" w:styleId="20">
    <w:name w:val="Balloon Text"/>
    <w:basedOn w:val="1"/>
    <w:autoRedefine/>
    <w:semiHidden/>
    <w:qFormat/>
    <w:uiPriority w:val="0"/>
    <w:rPr>
      <w:rFonts w:ascii="Tahoma" w:hAnsi="Tahoma"/>
      <w:sz w:val="16"/>
      <w:lang w:val="ru-RU"/>
    </w:rPr>
  </w:style>
  <w:style w:type="paragraph" w:styleId="21">
    <w:name w:val="Body Text 2"/>
    <w:basedOn w:val="1"/>
    <w:autoRedefine/>
    <w:semiHidden/>
    <w:qFormat/>
    <w:uiPriority w:val="0"/>
    <w:pPr>
      <w:spacing w:after="120" w:line="480" w:lineRule="auto"/>
    </w:pPr>
  </w:style>
  <w:style w:type="paragraph" w:styleId="22">
    <w:name w:val="Body Text Indent 3"/>
    <w:basedOn w:val="1"/>
    <w:autoRedefine/>
    <w:semiHidden/>
    <w:qFormat/>
    <w:uiPriority w:val="0"/>
    <w:pPr>
      <w:ind w:firstLine="540"/>
      <w:jc w:val="both"/>
    </w:pPr>
    <w:rPr>
      <w:b/>
      <w:bCs/>
      <w:lang w:val="ru-RU"/>
    </w:rPr>
  </w:style>
  <w:style w:type="paragraph" w:styleId="23">
    <w:name w:val="caption"/>
    <w:basedOn w:val="1"/>
    <w:next w:val="1"/>
    <w:autoRedefine/>
    <w:qFormat/>
    <w:uiPriority w:val="0"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  <w:lang w:val="ru-RU" w:eastAsia="ru-RU"/>
    </w:rPr>
  </w:style>
  <w:style w:type="paragraph" w:styleId="24">
    <w:name w:val="annotation text"/>
    <w:basedOn w:val="1"/>
    <w:link w:val="66"/>
    <w:autoRedefine/>
    <w:semiHidden/>
    <w:qFormat/>
    <w:uiPriority w:val="0"/>
    <w:rPr>
      <w:sz w:val="20"/>
      <w:szCs w:val="20"/>
    </w:rPr>
  </w:style>
  <w:style w:type="paragraph" w:styleId="25">
    <w:name w:val="annotation subject"/>
    <w:basedOn w:val="24"/>
    <w:next w:val="24"/>
    <w:link w:val="67"/>
    <w:autoRedefine/>
    <w:semiHidden/>
    <w:unhideWhenUsed/>
    <w:qFormat/>
    <w:uiPriority w:val="99"/>
    <w:rPr>
      <w:b/>
      <w:bCs/>
    </w:rPr>
  </w:style>
  <w:style w:type="paragraph" w:styleId="26">
    <w:name w:val="footnote text"/>
    <w:basedOn w:val="1"/>
    <w:autoRedefine/>
    <w:semiHidden/>
    <w:qFormat/>
    <w:uiPriority w:val="0"/>
    <w:rPr>
      <w:sz w:val="20"/>
      <w:szCs w:val="20"/>
      <w:lang w:val="ru-RU" w:eastAsia="ru-RU"/>
    </w:rPr>
  </w:style>
  <w:style w:type="paragraph" w:styleId="27">
    <w:name w:val="toc 8"/>
    <w:basedOn w:val="1"/>
    <w:next w:val="1"/>
    <w:autoRedefine/>
    <w:semiHidden/>
    <w:qFormat/>
    <w:uiPriority w:val="0"/>
    <w:rPr>
      <w:sz w:val="22"/>
    </w:rPr>
  </w:style>
  <w:style w:type="paragraph" w:styleId="28">
    <w:name w:val="header"/>
    <w:basedOn w:val="1"/>
    <w:autoRedefine/>
    <w:semiHidden/>
    <w:qFormat/>
    <w:uiPriority w:val="0"/>
    <w:pPr>
      <w:tabs>
        <w:tab w:val="center" w:pos="4677"/>
        <w:tab w:val="right" w:pos="9355"/>
      </w:tabs>
    </w:pPr>
    <w:rPr>
      <w:lang w:val="ru-RU" w:eastAsia="ru-RU"/>
    </w:rPr>
  </w:style>
  <w:style w:type="paragraph" w:styleId="29">
    <w:name w:val="toc 9"/>
    <w:basedOn w:val="1"/>
    <w:next w:val="1"/>
    <w:autoRedefine/>
    <w:semiHidden/>
    <w:qFormat/>
    <w:uiPriority w:val="0"/>
    <w:rPr>
      <w:sz w:val="22"/>
    </w:rPr>
  </w:style>
  <w:style w:type="paragraph" w:styleId="30">
    <w:name w:val="toc 7"/>
    <w:basedOn w:val="1"/>
    <w:next w:val="1"/>
    <w:autoRedefine/>
    <w:semiHidden/>
    <w:qFormat/>
    <w:uiPriority w:val="0"/>
    <w:rPr>
      <w:sz w:val="22"/>
    </w:rPr>
  </w:style>
  <w:style w:type="paragraph" w:styleId="31">
    <w:name w:val="Body Text"/>
    <w:basedOn w:val="1"/>
    <w:autoRedefine/>
    <w:semiHidden/>
    <w:qFormat/>
    <w:uiPriority w:val="0"/>
    <w:pPr>
      <w:spacing w:after="120"/>
    </w:pPr>
  </w:style>
  <w:style w:type="paragraph" w:styleId="32">
    <w:name w:val="toc 1"/>
    <w:basedOn w:val="1"/>
    <w:next w:val="1"/>
    <w:autoRedefine/>
    <w:semiHidden/>
    <w:qFormat/>
    <w:uiPriority w:val="0"/>
    <w:pPr>
      <w:spacing w:before="360" w:after="360"/>
    </w:pPr>
    <w:rPr>
      <w:b/>
      <w:caps/>
    </w:rPr>
  </w:style>
  <w:style w:type="paragraph" w:styleId="33">
    <w:name w:val="toc 6"/>
    <w:basedOn w:val="1"/>
    <w:next w:val="1"/>
    <w:autoRedefine/>
    <w:semiHidden/>
    <w:qFormat/>
    <w:uiPriority w:val="0"/>
    <w:rPr>
      <w:sz w:val="22"/>
    </w:rPr>
  </w:style>
  <w:style w:type="paragraph" w:styleId="34">
    <w:name w:val="toc 3"/>
    <w:basedOn w:val="1"/>
    <w:next w:val="1"/>
    <w:autoRedefine/>
    <w:semiHidden/>
    <w:qFormat/>
    <w:uiPriority w:val="0"/>
    <w:rPr>
      <w:smallCaps/>
      <w:sz w:val="22"/>
    </w:rPr>
  </w:style>
  <w:style w:type="paragraph" w:styleId="35">
    <w:name w:val="toc 2"/>
    <w:basedOn w:val="1"/>
    <w:next w:val="1"/>
    <w:autoRedefine/>
    <w:semiHidden/>
    <w:qFormat/>
    <w:uiPriority w:val="0"/>
    <w:rPr>
      <w:b/>
      <w:smallCaps/>
      <w:sz w:val="22"/>
    </w:rPr>
  </w:style>
  <w:style w:type="paragraph" w:styleId="36">
    <w:name w:val="toc 4"/>
    <w:basedOn w:val="1"/>
    <w:next w:val="1"/>
    <w:autoRedefine/>
    <w:semiHidden/>
    <w:qFormat/>
    <w:uiPriority w:val="0"/>
    <w:rPr>
      <w:sz w:val="22"/>
    </w:rPr>
  </w:style>
  <w:style w:type="paragraph" w:styleId="37">
    <w:name w:val="toc 5"/>
    <w:basedOn w:val="1"/>
    <w:next w:val="1"/>
    <w:autoRedefine/>
    <w:semiHidden/>
    <w:qFormat/>
    <w:uiPriority w:val="0"/>
    <w:rPr>
      <w:sz w:val="22"/>
    </w:rPr>
  </w:style>
  <w:style w:type="paragraph" w:styleId="38">
    <w:name w:val="Body Text Indent"/>
    <w:basedOn w:val="1"/>
    <w:autoRedefine/>
    <w:semiHidden/>
    <w:qFormat/>
    <w:uiPriority w:val="0"/>
    <w:pPr>
      <w:ind w:firstLine="708"/>
    </w:pPr>
    <w:rPr>
      <w:color w:val="333399"/>
      <w:sz w:val="20"/>
      <w:lang w:val="ru-RU" w:eastAsia="ru-RU"/>
    </w:rPr>
  </w:style>
  <w:style w:type="paragraph" w:styleId="39">
    <w:name w:val="Title"/>
    <w:basedOn w:val="1"/>
    <w:autoRedefine/>
    <w:qFormat/>
    <w:uiPriority w:val="0"/>
    <w:pPr>
      <w:spacing w:after="240"/>
      <w:jc w:val="center"/>
    </w:pPr>
    <w:rPr>
      <w:b/>
      <w:bCs/>
      <w:sz w:val="28"/>
      <w:lang w:val="ru-RU" w:eastAsia="ru-RU"/>
    </w:rPr>
  </w:style>
  <w:style w:type="paragraph" w:styleId="40">
    <w:name w:val="footer"/>
    <w:basedOn w:val="1"/>
    <w:autoRedefine/>
    <w:semiHidden/>
    <w:qFormat/>
    <w:uiPriority w:val="0"/>
    <w:pPr>
      <w:tabs>
        <w:tab w:val="center" w:pos="4677"/>
        <w:tab w:val="right" w:pos="9355"/>
      </w:tabs>
    </w:pPr>
  </w:style>
  <w:style w:type="paragraph" w:styleId="41">
    <w:name w:val="List"/>
    <w:basedOn w:val="1"/>
    <w:autoRedefine/>
    <w:semiHidden/>
    <w:qFormat/>
    <w:uiPriority w:val="0"/>
    <w:pPr>
      <w:numPr>
        <w:ilvl w:val="0"/>
        <w:numId w:val="1"/>
      </w:numPr>
      <w:spacing w:before="40" w:after="40"/>
      <w:jc w:val="both"/>
    </w:pPr>
    <w:rPr>
      <w:szCs w:val="20"/>
      <w:lang w:val="ru-RU" w:eastAsia="ru-RU"/>
    </w:rPr>
  </w:style>
  <w:style w:type="paragraph" w:styleId="42">
    <w:name w:val="Body Text 3"/>
    <w:basedOn w:val="1"/>
    <w:autoRedefine/>
    <w:semiHidden/>
    <w:qFormat/>
    <w:uiPriority w:val="0"/>
    <w:pPr>
      <w:spacing w:after="120"/>
    </w:pPr>
    <w:rPr>
      <w:sz w:val="16"/>
      <w:szCs w:val="16"/>
    </w:rPr>
  </w:style>
  <w:style w:type="paragraph" w:styleId="43">
    <w:name w:val="Body Text Indent 2"/>
    <w:basedOn w:val="1"/>
    <w:autoRedefine/>
    <w:semiHidden/>
    <w:qFormat/>
    <w:uiPriority w:val="0"/>
    <w:pPr>
      <w:ind w:firstLine="540"/>
      <w:jc w:val="both"/>
    </w:pPr>
    <w:rPr>
      <w:lang w:val="ru-RU"/>
    </w:rPr>
  </w:style>
  <w:style w:type="paragraph" w:styleId="4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eastAsia="Arial Unicode MS" w:cs="Arial Unicode MS"/>
      <w:color w:val="000000"/>
      <w:sz w:val="20"/>
      <w:szCs w:val="20"/>
      <w:lang w:val="ru-RU" w:eastAsia="ru-RU"/>
    </w:rPr>
  </w:style>
  <w:style w:type="paragraph" w:customStyle="1" w:styleId="45">
    <w:name w:val="ConsNonformat"/>
    <w:autoRedefine/>
    <w:qFormat/>
    <w:uiPriority w:val="0"/>
    <w:pPr>
      <w:widowControl w:val="0"/>
      <w:autoSpaceDE w:val="0"/>
      <w:autoSpaceDN w:val="0"/>
      <w:adjustRightInd w:val="0"/>
      <w:ind w:right="19772"/>
    </w:pPr>
    <w:rPr>
      <w:rFonts w:ascii="Courier New" w:hAnsi="Courier New" w:eastAsia="Times New Roman" w:cs="Courier New"/>
      <w:lang w:val="ru-RU" w:eastAsia="en-US" w:bidi="ar-SA"/>
    </w:rPr>
  </w:style>
  <w:style w:type="paragraph" w:customStyle="1" w:styleId="46">
    <w:name w:val="ConsTitle"/>
    <w:autoRedefine/>
    <w:qFormat/>
    <w:uiPriority w:val="0"/>
    <w:pPr>
      <w:widowControl w:val="0"/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en-US" w:bidi="ar-SA"/>
    </w:rPr>
  </w:style>
  <w:style w:type="paragraph" w:customStyle="1" w:styleId="47">
    <w:name w:val="ConsNormal"/>
    <w:autoRedefine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48">
    <w:name w:val="Обычный текст"/>
    <w:basedOn w:val="1"/>
    <w:autoRedefine/>
    <w:qFormat/>
    <w:uiPriority w:val="0"/>
    <w:pPr>
      <w:ind w:firstLine="567"/>
      <w:jc w:val="both"/>
    </w:pPr>
    <w:rPr>
      <w:sz w:val="28"/>
      <w:lang w:val="ru-RU" w:eastAsia="ru-RU"/>
    </w:rPr>
  </w:style>
  <w:style w:type="character" w:customStyle="1" w:styleId="49">
    <w:name w:val="hl41"/>
    <w:autoRedefine/>
    <w:qFormat/>
    <w:uiPriority w:val="0"/>
    <w:rPr>
      <w:b/>
      <w:bCs/>
      <w:sz w:val="20"/>
      <w:szCs w:val="20"/>
    </w:rPr>
  </w:style>
  <w:style w:type="paragraph" w:customStyle="1" w:styleId="50">
    <w:name w:val="Обычный (Web)"/>
    <w:basedOn w:val="1"/>
    <w:autoRedefine/>
    <w:qFormat/>
    <w:uiPriority w:val="0"/>
    <w:pPr>
      <w:spacing w:before="100" w:after="100"/>
    </w:pPr>
    <w:rPr>
      <w:rFonts w:ascii="Arial Unicode MS" w:hAnsi="Arial Unicode MS" w:eastAsia="Arial Unicode MS"/>
      <w:lang w:val="ru-RU"/>
    </w:rPr>
  </w:style>
  <w:style w:type="character" w:customStyle="1" w:styleId="51">
    <w:name w:val="ConsNonformat Знак"/>
    <w:autoRedefine/>
    <w:qFormat/>
    <w:uiPriority w:val="0"/>
    <w:rPr>
      <w:rFonts w:ascii="Courier New" w:hAnsi="Courier New" w:cs="Courier New"/>
      <w:lang w:val="ru-RU" w:eastAsia="en-US" w:bidi="ar-SA"/>
    </w:rPr>
  </w:style>
  <w:style w:type="character" w:customStyle="1" w:styleId="52">
    <w:name w:val="Заголовок 1 Знак"/>
    <w:autoRedefine/>
    <w:qFormat/>
    <w:uiPriority w:val="0"/>
    <w:rPr>
      <w:b/>
      <w:bCs/>
      <w:sz w:val="24"/>
      <w:szCs w:val="24"/>
      <w:lang w:val="ru-RU" w:eastAsia="en-US" w:bidi="ar-SA"/>
    </w:rPr>
  </w:style>
  <w:style w:type="character" w:customStyle="1" w:styleId="53">
    <w:name w:val="Заголовок 2 Знак"/>
    <w:autoRedefine/>
    <w:qFormat/>
    <w:uiPriority w:val="0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54">
    <w:name w:val="Заголовок_ТАБ"/>
    <w:basedOn w:val="1"/>
    <w:autoRedefine/>
    <w:qFormat/>
    <w:uiPriority w:val="0"/>
    <w:pPr>
      <w:keepNext/>
      <w:spacing w:after="120"/>
      <w:jc w:val="center"/>
    </w:pPr>
    <w:rPr>
      <w:b/>
      <w:sz w:val="20"/>
      <w:szCs w:val="20"/>
      <w:lang w:val="ru-RU" w:eastAsia="ru-RU"/>
    </w:rPr>
  </w:style>
  <w:style w:type="paragraph" w:customStyle="1" w:styleId="55">
    <w:name w:val="Заголовок_РИС"/>
    <w:basedOn w:val="1"/>
    <w:autoRedefine/>
    <w:qFormat/>
    <w:uiPriority w:val="0"/>
    <w:pPr>
      <w:spacing w:before="120" w:after="120"/>
      <w:jc w:val="center"/>
    </w:pPr>
    <w:rPr>
      <w:i/>
      <w:sz w:val="20"/>
      <w:szCs w:val="20"/>
      <w:lang w:val="ru-RU" w:eastAsia="ru-RU"/>
    </w:rPr>
  </w:style>
  <w:style w:type="paragraph" w:customStyle="1" w:styleId="56">
    <w:name w:val="Список2"/>
    <w:basedOn w:val="41"/>
    <w:uiPriority w:val="0"/>
    <w:pPr>
      <w:tabs>
        <w:tab w:val="left" w:pos="851"/>
        <w:tab w:val="clear" w:pos="360"/>
      </w:tabs>
      <w:ind w:left="850" w:hanging="493"/>
    </w:pPr>
  </w:style>
  <w:style w:type="paragraph" w:customStyle="1" w:styleId="57">
    <w:name w:val="Спис_заголовок"/>
    <w:basedOn w:val="1"/>
    <w:next w:val="41"/>
    <w:autoRedefine/>
    <w:qFormat/>
    <w:uiPriority w:val="0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customStyle="1" w:styleId="58">
    <w:name w:val="Стиль Основной текст с отступом + 11 pt Слева:  0 см Выступ:  12..."/>
    <w:basedOn w:val="38"/>
    <w:autoRedefine/>
    <w:qFormat/>
    <w:uiPriority w:val="0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59">
    <w:name w:val="Список_без_б"/>
    <w:basedOn w:val="1"/>
    <w:autoRedefine/>
    <w:qFormat/>
    <w:uiPriority w:val="0"/>
    <w:pPr>
      <w:spacing w:before="40" w:after="40"/>
      <w:ind w:left="357"/>
      <w:jc w:val="both"/>
    </w:pPr>
    <w:rPr>
      <w:sz w:val="22"/>
      <w:szCs w:val="20"/>
      <w:lang w:val="ru-RU" w:eastAsia="ru-RU"/>
    </w:rPr>
  </w:style>
  <w:style w:type="paragraph" w:customStyle="1" w:styleId="60">
    <w:name w:val="Таблица"/>
    <w:basedOn w:val="1"/>
    <w:autoRedefine/>
    <w:qFormat/>
    <w:uiPriority w:val="0"/>
    <w:pPr>
      <w:spacing w:before="20" w:after="20"/>
    </w:pPr>
    <w:rPr>
      <w:sz w:val="20"/>
      <w:szCs w:val="20"/>
      <w:lang w:val="ru-RU" w:eastAsia="ru-RU"/>
    </w:rPr>
  </w:style>
  <w:style w:type="paragraph" w:customStyle="1" w:styleId="61">
    <w:name w:val="Текст письма"/>
    <w:basedOn w:val="1"/>
    <w:autoRedefine/>
    <w:qFormat/>
    <w:uiPriority w:val="0"/>
    <w:pPr>
      <w:spacing w:before="60" w:after="60"/>
      <w:jc w:val="both"/>
    </w:pPr>
    <w:rPr>
      <w:sz w:val="22"/>
      <w:szCs w:val="20"/>
      <w:lang w:val="ru-RU" w:eastAsia="ru-RU"/>
    </w:rPr>
  </w:style>
  <w:style w:type="paragraph" w:customStyle="1" w:styleId="62">
    <w:name w:val="Список3"/>
    <w:basedOn w:val="1"/>
    <w:autoRedefine/>
    <w:qFormat/>
    <w:uiPriority w:val="0"/>
    <w:pPr>
      <w:numPr>
        <w:ilvl w:val="0"/>
        <w:numId w:val="2"/>
      </w:numPr>
      <w:tabs>
        <w:tab w:val="left" w:pos="1208"/>
      </w:tabs>
      <w:spacing w:before="20" w:after="20"/>
      <w:jc w:val="both"/>
    </w:pPr>
    <w:rPr>
      <w:sz w:val="22"/>
      <w:szCs w:val="20"/>
      <w:lang w:val="ru-RU" w:eastAsia="ru-RU"/>
    </w:rPr>
  </w:style>
  <w:style w:type="paragraph" w:customStyle="1" w:styleId="63">
    <w:name w:val="Номер1"/>
    <w:basedOn w:val="41"/>
    <w:autoRedefine/>
    <w:qFormat/>
    <w:uiPriority w:val="0"/>
    <w:pPr>
      <w:numPr>
        <w:ilvl w:val="1"/>
        <w:numId w:val="3"/>
      </w:numPr>
      <w:tabs>
        <w:tab w:val="left" w:pos="1620"/>
        <w:tab w:val="clear" w:pos="720"/>
      </w:tabs>
      <w:ind w:left="1620" w:hanging="360"/>
    </w:pPr>
    <w:rPr>
      <w:sz w:val="22"/>
    </w:rPr>
  </w:style>
  <w:style w:type="paragraph" w:customStyle="1" w:styleId="64">
    <w:name w:val="Номер2"/>
    <w:basedOn w:val="56"/>
    <w:autoRedefine/>
    <w:qFormat/>
    <w:uiPriority w:val="0"/>
    <w:pPr>
      <w:numPr>
        <w:ilvl w:val="2"/>
        <w:numId w:val="3"/>
      </w:numPr>
      <w:tabs>
        <w:tab w:val="left" w:pos="964"/>
        <w:tab w:val="left" w:pos="2340"/>
        <w:tab w:val="clear" w:pos="1077"/>
      </w:tabs>
      <w:ind w:left="2340" w:hanging="180"/>
    </w:pPr>
    <w:rPr>
      <w:sz w:val="22"/>
    </w:rPr>
  </w:style>
  <w:style w:type="paragraph" w:customStyle="1" w:styleId="65">
    <w:name w:val="ConsCell"/>
    <w:uiPriority w:val="0"/>
    <w:pPr>
      <w:widowControl w:val="0"/>
      <w:autoSpaceDE w:val="0"/>
      <w:autoSpaceDN w:val="0"/>
      <w:adjustRightInd w:val="0"/>
      <w:ind w:right="19772"/>
    </w:pPr>
    <w:rPr>
      <w:rFonts w:ascii="Arial" w:hAnsi="Arial" w:eastAsia="Times New Roman" w:cs="Arial"/>
      <w:lang w:val="ru-RU" w:eastAsia="ru-RU" w:bidi="ar-SA"/>
    </w:rPr>
  </w:style>
  <w:style w:type="character" w:customStyle="1" w:styleId="66">
    <w:name w:val="Текст примечания Знак"/>
    <w:basedOn w:val="11"/>
    <w:link w:val="24"/>
    <w:autoRedefine/>
    <w:semiHidden/>
    <w:qFormat/>
    <w:uiPriority w:val="0"/>
    <w:rPr>
      <w:lang w:val="en-US" w:eastAsia="en-US"/>
    </w:rPr>
  </w:style>
  <w:style w:type="character" w:customStyle="1" w:styleId="67">
    <w:name w:val="Тема примечания Знак"/>
    <w:basedOn w:val="66"/>
    <w:link w:val="25"/>
    <w:autoRedefine/>
    <w:semiHidden/>
    <w:qFormat/>
    <w:uiPriority w:val="99"/>
    <w:rPr>
      <w:b/>
      <w:bCs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56A582FE7E634EA4FD3F2B5233041B" ma:contentTypeVersion="0" ma:contentTypeDescription="Создание документа." ma:contentTypeScope="" ma:versionID="fb3ab89348cf2467cd8c98b22dd1c46a">
  <xsd:schema xmlns:xsd="http://www.w3.org/2001/XMLSchema" xmlns:xs="http://www.w3.org/2001/XMLSchema" xmlns:p="http://schemas.microsoft.com/office/2006/metadata/properties" xmlns:ns2="b1e5bdc4-b57e-4af5-8c56-e26e352185e0" targetNamespace="http://schemas.microsoft.com/office/2006/metadata/properties" ma:root="true" ma:fieldsID="26131f79caf4b12bd81969d17b9aafd4" ns2:_="">
    <xsd:import namespace="b1e5bdc4-b57e-4af5-8c56-e26e352185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bdc4-b57e-4af5-8c56-e26e352185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e5bdc4-b57e-4af5-8c56-e26e352185e0">TF6NQPKX43ZY-1067403951-35337</_dlc_DocId>
    <_dlc_DocIdUrl xmlns="b1e5bdc4-b57e-4af5-8c56-e26e352185e0">
      <Url>https://v11-sp.nifi.ru/_layouts/15/DocIdRedir.aspx?ID=TF6NQPKX43ZY-1067403951-35337</Url>
      <Description>TF6NQPKX43ZY-1067403951-35337</Description>
    </_dlc_DocIdUrl>
  </documentManagement>
</p:properties>
</file>

<file path=customXml/itemProps1.xml><?xml version="1.0" encoding="utf-8"?>
<ds:datastoreItem xmlns:ds="http://schemas.openxmlformats.org/officeDocument/2006/customXml" ds:itemID="{0E9A0791-4937-4978-986E-47936C0903D3}">
  <ds:schemaRefs/>
</ds:datastoreItem>
</file>

<file path=customXml/itemProps2.xml><?xml version="1.0" encoding="utf-8"?>
<ds:datastoreItem xmlns:ds="http://schemas.openxmlformats.org/officeDocument/2006/customXml" ds:itemID="{F80EE7E5-E1F0-42A9-B94C-3D228767E7D2}">
  <ds:schemaRefs/>
</ds:datastoreItem>
</file>

<file path=customXml/itemProps3.xml><?xml version="1.0" encoding="utf-8"?>
<ds:datastoreItem xmlns:ds="http://schemas.openxmlformats.org/officeDocument/2006/customXml" ds:itemID="{DDFA9A84-2260-4896-B23C-217A2E347583}">
  <ds:schemaRefs/>
</ds:datastoreItem>
</file>

<file path=customXml/itemProps4.xml><?xml version="1.0" encoding="utf-8"?>
<ds:datastoreItem xmlns:ds="http://schemas.openxmlformats.org/officeDocument/2006/customXml" ds:itemID="{A7E8A962-ACB3-4953-BBCF-950030FEF191}">
  <ds:schemaRefs/>
</ds:datastoreItem>
</file>

<file path=customXml/itemProps5.xml><?xml version="1.0" encoding="utf-8"?>
<ds:datastoreItem xmlns:ds="http://schemas.openxmlformats.org/officeDocument/2006/customXml" ds:itemID="{A34012FD-BA24-4275-94E1-A348F50BA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FER</Company>
  <Pages>4</Pages>
  <Words>962</Words>
  <Characters>7650</Characters>
  <Lines>63</Lines>
  <Paragraphs>17</Paragraphs>
  <TotalTime>192</TotalTime>
  <ScaleCrop>false</ScaleCrop>
  <LinksUpToDate>false</LinksUpToDate>
  <CharactersWithSpaces>8595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2023-07-14T19:54:00Z</dcterms:created>
  <dc:creator>Отдел муниципальных образований МФ РФ</dc:creator>
  <cp:lastModifiedBy>Главный бухгалтер</cp:lastModifiedBy>
  <cp:lastPrinted>2024-10-21T02:16:53Z</cp:lastPrinted>
  <dcterms:modified xsi:type="dcterms:W3CDTF">2024-10-21T02:26:55Z</dcterms:modified>
  <dc:subject>Нормативно-правовые акты МО</dc:subject>
  <dc:title>ВОЛОГОДСКАЯ ГОРОДСКАЯ ДУМА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0x0101002B56A582FE7E634EA4FD3F2B5233041B</vt:lpwstr>
  </property>
  <property fmtid="{D5CDD505-2E9C-101B-9397-08002B2CF9AE}" pid="3" name="_dlc_DocIdItemGuid">
    <vt:lpwstr>218a5640-96d3-4de0-846a-8b85f1fadc48</vt:lpwstr>
  </property>
  <property fmtid="{D5CDD505-2E9C-101B-9397-08002B2CF9AE}" pid="4" name="KSOProductBuildVer">
    <vt:lpwstr>1049-12.2.0.16731</vt:lpwstr>
  </property>
  <property fmtid="{D5CDD505-2E9C-101B-9397-08002B2CF9AE}" pid="5" name="ICV">
    <vt:lpwstr>EBC344766EC047B5AAA756C164B7C230_12</vt:lpwstr>
  </property>
</Properties>
</file>