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79AE1" w14:textId="03925EA4" w:rsidR="00AD2BFE" w:rsidRDefault="00AD2BFE" w:rsidP="00D15809">
      <w:pPr>
        <w:ind w:firstLine="0"/>
        <w:rPr>
          <w:szCs w:val="28"/>
        </w:rPr>
      </w:pPr>
      <w:bookmarkStart w:id="0" w:name="_Toc525549721"/>
    </w:p>
    <w:p w14:paraId="42B762F9" w14:textId="76402E42" w:rsidR="007409CF" w:rsidRDefault="007409CF" w:rsidP="007409CF">
      <w:pPr>
        <w:jc w:val="right"/>
        <w:rPr>
          <w:szCs w:val="28"/>
        </w:rPr>
      </w:pPr>
      <w:r w:rsidRPr="00BE005C">
        <w:rPr>
          <w:szCs w:val="28"/>
        </w:rPr>
        <w:t>Приложение № </w:t>
      </w:r>
      <w:r w:rsidR="008556C7">
        <w:rPr>
          <w:szCs w:val="28"/>
        </w:rPr>
        <w:t>23</w:t>
      </w:r>
      <w:bookmarkStart w:id="1" w:name="_GoBack"/>
      <w:bookmarkEnd w:id="1"/>
    </w:p>
    <w:p w14:paraId="27A5E086" w14:textId="77777777" w:rsidR="00D15809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 xml:space="preserve">к </w:t>
      </w:r>
      <w:r w:rsidRPr="007F7107">
        <w:rPr>
          <w:szCs w:val="28"/>
        </w:rPr>
        <w:t>Р</w:t>
      </w:r>
      <w:r w:rsidRPr="00E8435D">
        <w:rPr>
          <w:szCs w:val="28"/>
        </w:rPr>
        <w:t xml:space="preserve">ешению </w:t>
      </w:r>
      <w:r w:rsidR="00D15809">
        <w:rPr>
          <w:szCs w:val="28"/>
        </w:rPr>
        <w:t>Совета муниципального района</w:t>
      </w:r>
    </w:p>
    <w:p w14:paraId="6956A146" w14:textId="5682C200" w:rsidR="002E08F4" w:rsidRDefault="00D15809" w:rsidP="007409CF">
      <w:pPr>
        <w:jc w:val="right"/>
        <w:rPr>
          <w:szCs w:val="28"/>
        </w:rPr>
      </w:pPr>
      <w:r>
        <w:rPr>
          <w:szCs w:val="28"/>
        </w:rPr>
        <w:t xml:space="preserve">«Хилокский район» «О бюджете </w:t>
      </w:r>
      <w:proofErr w:type="gramStart"/>
      <w:r>
        <w:rPr>
          <w:szCs w:val="28"/>
        </w:rPr>
        <w:t>муниципального</w:t>
      </w:r>
      <w:proofErr w:type="gramEnd"/>
    </w:p>
    <w:p w14:paraId="25AC1A89" w14:textId="6BE73E0C" w:rsidR="00D15809" w:rsidRDefault="00D15809" w:rsidP="007409CF">
      <w:pPr>
        <w:jc w:val="right"/>
        <w:rPr>
          <w:szCs w:val="28"/>
        </w:rPr>
      </w:pPr>
      <w:r>
        <w:rPr>
          <w:szCs w:val="28"/>
        </w:rPr>
        <w:t>района «Хилокский район» на 2025 год</w:t>
      </w:r>
    </w:p>
    <w:p w14:paraId="371CEE1A" w14:textId="21445410" w:rsidR="00D15809" w:rsidRDefault="00D15809" w:rsidP="007409CF">
      <w:pPr>
        <w:jc w:val="right"/>
        <w:rPr>
          <w:szCs w:val="28"/>
        </w:rPr>
      </w:pPr>
      <w:r>
        <w:rPr>
          <w:szCs w:val="28"/>
        </w:rPr>
        <w:t>и плановый период 2026 и 2027 годов</w:t>
      </w:r>
    </w:p>
    <w:p w14:paraId="53D2DE81" w14:textId="6C60D59E" w:rsidR="007409CF" w:rsidRPr="00E8435D" w:rsidRDefault="007409CF" w:rsidP="007409CF">
      <w:pPr>
        <w:jc w:val="right"/>
        <w:rPr>
          <w:szCs w:val="28"/>
        </w:rPr>
      </w:pPr>
      <w:r w:rsidRPr="00E8435D">
        <w:rPr>
          <w:szCs w:val="28"/>
        </w:rPr>
        <w:t>от_____</w:t>
      </w:r>
      <w:r w:rsidR="00D15809">
        <w:rPr>
          <w:szCs w:val="28"/>
        </w:rPr>
        <w:t>___</w:t>
      </w:r>
      <w:r w:rsidRPr="00E8435D">
        <w:rPr>
          <w:szCs w:val="28"/>
        </w:rPr>
        <w:t>______№_</w:t>
      </w:r>
      <w:r w:rsidR="00D15809">
        <w:rPr>
          <w:szCs w:val="28"/>
        </w:rPr>
        <w:t>_____</w:t>
      </w:r>
      <w:r w:rsidRPr="00E8435D">
        <w:rPr>
          <w:szCs w:val="28"/>
        </w:rPr>
        <w:t>_________</w:t>
      </w:r>
    </w:p>
    <w:p w14:paraId="3EED2D2D" w14:textId="77777777" w:rsidR="005D73D6" w:rsidRDefault="005D73D6" w:rsidP="002E08F4">
      <w:pPr>
        <w:ind w:firstLine="0"/>
        <w:jc w:val="center"/>
      </w:pPr>
    </w:p>
    <w:p w14:paraId="4E959773" w14:textId="0C91A36F" w:rsidR="007409CF" w:rsidRPr="00127EF9" w:rsidRDefault="007409CF" w:rsidP="002E08F4">
      <w:pPr>
        <w:ind w:firstLine="0"/>
        <w:jc w:val="center"/>
      </w:pPr>
      <w:r w:rsidRPr="00127EF9">
        <w:t xml:space="preserve">Программа муниципальных гарантий </w:t>
      </w:r>
      <w:r w:rsidR="00D15809">
        <w:t>муниципального района «Хилокский район»</w:t>
      </w:r>
      <w:r>
        <w:rPr>
          <w:rFonts w:cs="Arial"/>
        </w:rPr>
        <w:t xml:space="preserve"> </w:t>
      </w:r>
      <w:r>
        <w:t>на</w:t>
      </w:r>
      <w:r w:rsidR="00D15809">
        <w:t xml:space="preserve"> 2025 </w:t>
      </w:r>
      <w:r w:rsidRPr="00127EF9">
        <w:t xml:space="preserve">год </w:t>
      </w:r>
      <w:r>
        <w:t xml:space="preserve">и плановый период </w:t>
      </w:r>
      <w:r w:rsidR="00D15809">
        <w:t>2026 и 2027 годов</w:t>
      </w:r>
      <w:r>
        <w:t xml:space="preserve"> </w:t>
      </w:r>
      <w:r w:rsidRPr="00127EF9">
        <w:t>в</w:t>
      </w:r>
      <w:r>
        <w:t xml:space="preserve"> валюте Российской Федерации</w:t>
      </w:r>
    </w:p>
    <w:p w14:paraId="5BDFE500" w14:textId="77777777" w:rsidR="007409CF" w:rsidRPr="00127EF9" w:rsidRDefault="007409CF" w:rsidP="002E08F4">
      <w:pPr>
        <w:ind w:firstLine="0"/>
        <w:jc w:val="center"/>
      </w:pPr>
    </w:p>
    <w:p w14:paraId="3761231E" w14:textId="3995D33C" w:rsidR="007409CF" w:rsidRDefault="007409CF" w:rsidP="002E08F4">
      <w:pPr>
        <w:ind w:firstLine="0"/>
        <w:jc w:val="center"/>
      </w:pPr>
      <w:r w:rsidRPr="00127EF9">
        <w:t>Раздел 1. Перечень подлежащих предос</w:t>
      </w:r>
      <w:r>
        <w:t xml:space="preserve">тавлению муниципальных гарантий </w:t>
      </w:r>
      <w:r w:rsidR="00D15809">
        <w:t xml:space="preserve">муниципального района «Хилокский район» </w:t>
      </w:r>
      <w:r w:rsidRPr="00127EF9">
        <w:t xml:space="preserve">в </w:t>
      </w:r>
      <w:r w:rsidR="00D15809">
        <w:t>2025</w:t>
      </w:r>
      <w:r w:rsidRPr="00127EF9">
        <w:t xml:space="preserve"> году</w:t>
      </w:r>
      <w:r>
        <w:t xml:space="preserve"> и в плановом периоде </w:t>
      </w:r>
      <w:r w:rsidR="00D15809">
        <w:t xml:space="preserve">2026 </w:t>
      </w:r>
      <w:r>
        <w:t>-</w:t>
      </w:r>
      <w:r w:rsidR="00D15809">
        <w:t xml:space="preserve"> 2027</w:t>
      </w:r>
      <w:r w:rsidRPr="00127EF9">
        <w:t xml:space="preserve"> годов</w:t>
      </w:r>
    </w:p>
    <w:p w14:paraId="0BEB20B6" w14:textId="77777777" w:rsidR="005D73D6" w:rsidRDefault="005D73D6" w:rsidP="002E08F4">
      <w:pPr>
        <w:ind w:firstLine="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"/>
        <w:gridCol w:w="1195"/>
        <w:gridCol w:w="1415"/>
        <w:gridCol w:w="704"/>
        <w:gridCol w:w="712"/>
        <w:gridCol w:w="704"/>
        <w:gridCol w:w="909"/>
        <w:gridCol w:w="1152"/>
        <w:gridCol w:w="1441"/>
        <w:gridCol w:w="858"/>
      </w:tblGrid>
      <w:tr w:rsidR="007409CF" w:rsidRPr="002E08F4" w14:paraId="67E2431C" w14:textId="77777777" w:rsidTr="00D15809">
        <w:trPr>
          <w:trHeight w:val="679"/>
        </w:trPr>
        <w:tc>
          <w:tcPr>
            <w:tcW w:w="251" w:type="pct"/>
            <w:vMerge w:val="restart"/>
            <w:vAlign w:val="center"/>
          </w:tcPr>
          <w:p w14:paraId="6B54EB7E" w14:textId="0E4B411C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№ </w:t>
            </w:r>
            <w:proofErr w:type="gramStart"/>
            <w:r w:rsidRPr="002E08F4">
              <w:rPr>
                <w:sz w:val="24"/>
                <w:szCs w:val="24"/>
              </w:rPr>
              <w:t>п</w:t>
            </w:r>
            <w:proofErr w:type="gramEnd"/>
            <w:r w:rsidRPr="002E08F4">
              <w:rPr>
                <w:sz w:val="24"/>
                <w:szCs w:val="24"/>
              </w:rPr>
              <w:t>/п</w:t>
            </w:r>
          </w:p>
        </w:tc>
        <w:tc>
          <w:tcPr>
            <w:tcW w:w="624" w:type="pct"/>
            <w:vMerge w:val="restart"/>
            <w:vAlign w:val="center"/>
          </w:tcPr>
          <w:p w14:paraId="7CB78FCE" w14:textId="75B596D0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Направление (цель)</w:t>
            </w:r>
            <w:r w:rsidR="002E08F4">
              <w:rPr>
                <w:sz w:val="24"/>
                <w:szCs w:val="24"/>
              </w:rPr>
              <w:t xml:space="preserve"> </w:t>
            </w:r>
            <w:r w:rsidRPr="002E08F4">
              <w:rPr>
                <w:sz w:val="24"/>
                <w:szCs w:val="24"/>
              </w:rPr>
              <w:t>гарантирования</w:t>
            </w:r>
          </w:p>
        </w:tc>
        <w:tc>
          <w:tcPr>
            <w:tcW w:w="739" w:type="pct"/>
            <w:vMerge w:val="restart"/>
            <w:vAlign w:val="center"/>
          </w:tcPr>
          <w:p w14:paraId="1FDBAF2C" w14:textId="58F40206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Категории</w:t>
            </w:r>
            <w:r w:rsidR="002E08F4">
              <w:rPr>
                <w:sz w:val="24"/>
                <w:szCs w:val="24"/>
              </w:rPr>
              <w:t xml:space="preserve"> </w:t>
            </w:r>
            <w:r w:rsidRPr="002E08F4">
              <w:rPr>
                <w:sz w:val="24"/>
                <w:szCs w:val="24"/>
              </w:rPr>
              <w:t>принципалов</w:t>
            </w:r>
          </w:p>
        </w:tc>
        <w:tc>
          <w:tcPr>
            <w:tcW w:w="1108" w:type="pct"/>
            <w:gridSpan w:val="3"/>
            <w:vAlign w:val="center"/>
          </w:tcPr>
          <w:p w14:paraId="49DBE414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Объем гарантий,</w:t>
            </w:r>
          </w:p>
          <w:p w14:paraId="13C9BCD8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тыс. рублей</w:t>
            </w:r>
          </w:p>
        </w:tc>
        <w:tc>
          <w:tcPr>
            <w:tcW w:w="2278" w:type="pct"/>
            <w:gridSpan w:val="4"/>
            <w:vAlign w:val="center"/>
          </w:tcPr>
          <w:p w14:paraId="3D5E5B53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Условия предоставления гарантий</w:t>
            </w:r>
          </w:p>
        </w:tc>
      </w:tr>
      <w:tr w:rsidR="002E08F4" w:rsidRPr="002E08F4" w14:paraId="55209038" w14:textId="77777777" w:rsidTr="00D15809">
        <w:trPr>
          <w:trHeight w:val="1218"/>
        </w:trPr>
        <w:tc>
          <w:tcPr>
            <w:tcW w:w="251" w:type="pct"/>
            <w:vMerge/>
            <w:vAlign w:val="center"/>
          </w:tcPr>
          <w:p w14:paraId="6E357FB5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pct"/>
            <w:vMerge/>
            <w:vAlign w:val="center"/>
          </w:tcPr>
          <w:p w14:paraId="15712A3C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pct"/>
            <w:vMerge/>
            <w:vAlign w:val="center"/>
          </w:tcPr>
          <w:p w14:paraId="316DED6E" w14:textId="77777777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14:paraId="1788F95E" w14:textId="71EEF34C" w:rsidR="002E08F4" w:rsidRPr="002E08F4" w:rsidRDefault="00D15809" w:rsidP="00967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2E08F4" w:rsidRPr="002E08F4">
              <w:rPr>
                <w:sz w:val="24"/>
                <w:szCs w:val="24"/>
              </w:rPr>
              <w:t>г</w:t>
            </w:r>
            <w:r w:rsidR="00967D9A">
              <w:rPr>
                <w:sz w:val="24"/>
                <w:szCs w:val="24"/>
              </w:rPr>
              <w:t>о</w:t>
            </w:r>
            <w:r w:rsidR="002E08F4" w:rsidRPr="002E08F4">
              <w:rPr>
                <w:sz w:val="24"/>
                <w:szCs w:val="24"/>
              </w:rPr>
              <w:t>д</w:t>
            </w:r>
          </w:p>
        </w:tc>
        <w:tc>
          <w:tcPr>
            <w:tcW w:w="372" w:type="pct"/>
            <w:vAlign w:val="center"/>
          </w:tcPr>
          <w:p w14:paraId="7CD33C26" w14:textId="58B4EC78" w:rsidR="002E08F4" w:rsidRPr="002E08F4" w:rsidRDefault="00D15809" w:rsidP="00967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2E08F4" w:rsidRPr="002E08F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68" w:type="pct"/>
            <w:vAlign w:val="center"/>
          </w:tcPr>
          <w:p w14:paraId="4EB77610" w14:textId="55E7791B" w:rsidR="002E08F4" w:rsidRPr="002E08F4" w:rsidRDefault="00D15809" w:rsidP="00967D9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2E08F4" w:rsidRPr="002E08F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75" w:type="pct"/>
            <w:vAlign w:val="center"/>
          </w:tcPr>
          <w:p w14:paraId="0046FDE9" w14:textId="18270A56" w:rsidR="002E08F4" w:rsidRPr="002E08F4" w:rsidRDefault="002E08F4" w:rsidP="002E08F4">
            <w:pPr>
              <w:spacing w:line="240" w:lineRule="auto"/>
              <w:ind w:left="-57" w:right="-40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наличие права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E08F4">
              <w:rPr>
                <w:sz w:val="24"/>
                <w:szCs w:val="24"/>
              </w:rPr>
              <w:t>регрес</w:t>
            </w:r>
            <w:r w:rsidR="00967D9A"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сного</w:t>
            </w:r>
            <w:proofErr w:type="spellEnd"/>
            <w:proofErr w:type="gramEnd"/>
            <w:r w:rsidRPr="002E08F4">
              <w:rPr>
                <w:sz w:val="24"/>
                <w:szCs w:val="24"/>
              </w:rPr>
              <w:t xml:space="preserve"> </w:t>
            </w:r>
            <w:proofErr w:type="spellStart"/>
            <w:r w:rsidRPr="002E08F4">
              <w:rPr>
                <w:sz w:val="24"/>
                <w:szCs w:val="24"/>
              </w:rPr>
              <w:t>требова</w:t>
            </w:r>
            <w:r w:rsidR="00967D9A"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602" w:type="pct"/>
            <w:vAlign w:val="center"/>
          </w:tcPr>
          <w:p w14:paraId="3E877609" w14:textId="670A747E" w:rsidR="002E08F4" w:rsidRPr="002E08F4" w:rsidRDefault="002E08F4" w:rsidP="002E08F4">
            <w:pPr>
              <w:spacing w:line="240" w:lineRule="auto"/>
              <w:ind w:left="-28" w:right="-8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анализ </w:t>
            </w:r>
            <w:proofErr w:type="spellStart"/>
            <w:proofErr w:type="gramStart"/>
            <w:r w:rsidRPr="002E08F4">
              <w:rPr>
                <w:sz w:val="24"/>
                <w:szCs w:val="24"/>
              </w:rPr>
              <w:t>финан</w:t>
            </w:r>
            <w:r w:rsidR="00967D9A"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сового</w:t>
            </w:r>
            <w:proofErr w:type="spellEnd"/>
            <w:proofErr w:type="gramEnd"/>
            <w:r w:rsidRPr="002E08F4">
              <w:rPr>
                <w:sz w:val="24"/>
                <w:szCs w:val="24"/>
              </w:rPr>
              <w:t xml:space="preserve"> состоя</w:t>
            </w:r>
            <w:r w:rsidR="00967D9A">
              <w:rPr>
                <w:sz w:val="24"/>
                <w:szCs w:val="24"/>
              </w:rPr>
              <w:t>-</w:t>
            </w:r>
            <w:proofErr w:type="spellStart"/>
            <w:r w:rsidRPr="002E08F4">
              <w:rPr>
                <w:sz w:val="24"/>
                <w:szCs w:val="24"/>
              </w:rPr>
              <w:t>ния</w:t>
            </w:r>
            <w:proofErr w:type="spellEnd"/>
            <w:r w:rsidRPr="002E08F4">
              <w:rPr>
                <w:sz w:val="24"/>
                <w:szCs w:val="24"/>
              </w:rPr>
              <w:t xml:space="preserve"> </w:t>
            </w:r>
            <w:proofErr w:type="spellStart"/>
            <w:r w:rsidRPr="002E08F4">
              <w:rPr>
                <w:sz w:val="24"/>
                <w:szCs w:val="24"/>
              </w:rPr>
              <w:t>принци</w:t>
            </w:r>
            <w:proofErr w:type="spellEnd"/>
            <w:r w:rsidR="00967D9A"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пала</w:t>
            </w:r>
          </w:p>
        </w:tc>
        <w:tc>
          <w:tcPr>
            <w:tcW w:w="753" w:type="pct"/>
            <w:vAlign w:val="center"/>
          </w:tcPr>
          <w:p w14:paraId="6DC81F6B" w14:textId="3A933AFB" w:rsidR="002E08F4" w:rsidRPr="002E08F4" w:rsidRDefault="00D15809" w:rsidP="002E08F4">
            <w:pPr>
              <w:spacing w:line="240" w:lineRule="auto"/>
              <w:ind w:left="-68" w:right="-74"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r w:rsidR="002E08F4" w:rsidRPr="002E08F4">
              <w:rPr>
                <w:sz w:val="24"/>
                <w:szCs w:val="24"/>
              </w:rPr>
              <w:t>редостав</w:t>
            </w:r>
            <w:r w:rsidR="00967D9A">
              <w:rPr>
                <w:sz w:val="24"/>
                <w:szCs w:val="24"/>
              </w:rPr>
              <w:t>-</w:t>
            </w:r>
            <w:r w:rsidR="002E08F4" w:rsidRPr="002E08F4">
              <w:rPr>
                <w:sz w:val="24"/>
                <w:szCs w:val="24"/>
              </w:rPr>
              <w:t>ление</w:t>
            </w:r>
            <w:proofErr w:type="spellEnd"/>
            <w:proofErr w:type="gramEnd"/>
            <w:r w:rsidR="002E08F4" w:rsidRPr="002E08F4">
              <w:rPr>
                <w:sz w:val="24"/>
                <w:szCs w:val="24"/>
              </w:rPr>
              <w:t xml:space="preserve"> обеспечения исполнения обязательств принципала перед гарантом</w:t>
            </w:r>
          </w:p>
        </w:tc>
        <w:tc>
          <w:tcPr>
            <w:tcW w:w="448" w:type="pct"/>
            <w:vAlign w:val="center"/>
          </w:tcPr>
          <w:p w14:paraId="316A4688" w14:textId="5BFBB5C9" w:rsidR="002E08F4" w:rsidRPr="002E08F4" w:rsidRDefault="002E08F4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 xml:space="preserve">иные </w:t>
            </w:r>
            <w:proofErr w:type="spellStart"/>
            <w:proofErr w:type="gramStart"/>
            <w:r w:rsidRPr="002E08F4">
              <w:rPr>
                <w:sz w:val="24"/>
                <w:szCs w:val="24"/>
              </w:rPr>
              <w:t>усло</w:t>
            </w:r>
            <w:proofErr w:type="spellEnd"/>
            <w:r w:rsidR="00967D9A">
              <w:rPr>
                <w:sz w:val="24"/>
                <w:szCs w:val="24"/>
              </w:rPr>
              <w:t>-</w:t>
            </w:r>
            <w:r w:rsidRPr="002E08F4">
              <w:rPr>
                <w:sz w:val="24"/>
                <w:szCs w:val="24"/>
              </w:rPr>
              <w:t>вия</w:t>
            </w:r>
            <w:proofErr w:type="gramEnd"/>
          </w:p>
        </w:tc>
      </w:tr>
      <w:tr w:rsidR="002E08F4" w:rsidRPr="002E08F4" w14:paraId="4DE96E7D" w14:textId="77777777" w:rsidTr="00D15809">
        <w:trPr>
          <w:tblHeader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92C0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1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CADB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2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1E1C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3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D6E3" w14:textId="77777777" w:rsidR="007409CF" w:rsidRPr="002E08F4" w:rsidRDefault="007409CF" w:rsidP="002E08F4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9D94" w14:textId="77777777" w:rsidR="007409CF" w:rsidRPr="002E08F4" w:rsidRDefault="007409CF" w:rsidP="002E08F4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0BD0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6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4E442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8C92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8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99A7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62A0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08F4">
              <w:rPr>
                <w:sz w:val="24"/>
                <w:szCs w:val="24"/>
              </w:rPr>
              <w:t>10</w:t>
            </w:r>
          </w:p>
        </w:tc>
      </w:tr>
      <w:tr w:rsidR="002E08F4" w:rsidRPr="002E08F4" w14:paraId="684E9645" w14:textId="77777777" w:rsidTr="00D15809">
        <w:trPr>
          <w:tblHeader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08D80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240B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8AD9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59EF" w14:textId="3D4A728B" w:rsidR="007409CF" w:rsidRPr="002E08F4" w:rsidRDefault="00D15809" w:rsidP="002E08F4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5FB04" w14:textId="6C1923A6" w:rsidR="007409CF" w:rsidRPr="002E08F4" w:rsidRDefault="00D15809" w:rsidP="002E08F4">
            <w:pPr>
              <w:spacing w:line="240" w:lineRule="auto"/>
              <w:ind w:left="-116" w:right="-13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B673" w14:textId="1B797963" w:rsidR="007409CF" w:rsidRPr="002E08F4" w:rsidRDefault="00D15809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2621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9D5A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459B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24930" w14:textId="77777777" w:rsidR="007409CF" w:rsidRPr="002E08F4" w:rsidRDefault="007409CF" w:rsidP="002E08F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bookmarkEnd w:id="0"/>
    </w:tbl>
    <w:p w14:paraId="18400E1E" w14:textId="1E4E1386" w:rsidR="005D73D6" w:rsidRDefault="005D73D6" w:rsidP="00CF7450">
      <w:pPr>
        <w:ind w:firstLine="0"/>
        <w:jc w:val="center"/>
      </w:pPr>
    </w:p>
    <w:sectPr w:rsidR="005D73D6" w:rsidSect="00D15809">
      <w:footerReference w:type="default" r:id="rId9"/>
      <w:pgSz w:w="11907" w:h="16840" w:code="9"/>
      <w:pgMar w:top="851" w:right="851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B29E29" w14:textId="77777777" w:rsidR="00197701" w:rsidRDefault="00197701">
      <w:r>
        <w:separator/>
      </w:r>
    </w:p>
  </w:endnote>
  <w:endnote w:type="continuationSeparator" w:id="0">
    <w:p w14:paraId="63B65F5C" w14:textId="77777777" w:rsidR="00197701" w:rsidRDefault="00197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007458"/>
      <w:docPartObj>
        <w:docPartGallery w:val="Page Numbers (Bottom of Page)"/>
        <w:docPartUnique/>
      </w:docPartObj>
    </w:sdtPr>
    <w:sdtEndPr/>
    <w:sdtContent>
      <w:p w14:paraId="71827F72" w14:textId="7CA5E266" w:rsidR="00480C9D" w:rsidRDefault="00480C9D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6C7">
          <w:rPr>
            <w:noProof/>
          </w:rPr>
          <w:t>1</w:t>
        </w:r>
        <w:r>
          <w:fldChar w:fldCharType="end"/>
        </w:r>
      </w:p>
    </w:sdtContent>
  </w:sdt>
  <w:p w14:paraId="14FD7DCD" w14:textId="77777777" w:rsidR="00480C9D" w:rsidRDefault="00480C9D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2F4701" w14:textId="77777777" w:rsidR="00197701" w:rsidRDefault="00197701">
      <w:r>
        <w:separator/>
      </w:r>
    </w:p>
  </w:footnote>
  <w:footnote w:type="continuationSeparator" w:id="0">
    <w:p w14:paraId="6929B4A6" w14:textId="77777777" w:rsidR="00197701" w:rsidRDefault="00197701">
      <w:r>
        <w:continuationSeparator/>
      </w:r>
    </w:p>
  </w:footnote>
  <w:footnote w:type="continuationNotice" w:id="1">
    <w:p w14:paraId="3DC80C48" w14:textId="77777777" w:rsidR="00197701" w:rsidRDefault="0019770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32F"/>
    <w:rsid w:val="0000073A"/>
    <w:rsid w:val="00000A43"/>
    <w:rsid w:val="0000156D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01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2251"/>
    <w:rsid w:val="00252D6A"/>
    <w:rsid w:val="0025327F"/>
    <w:rsid w:val="00253E32"/>
    <w:rsid w:val="00253FCD"/>
    <w:rsid w:val="002545D8"/>
    <w:rsid w:val="0025470C"/>
    <w:rsid w:val="00254D42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051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0C9D"/>
    <w:rsid w:val="0048114D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F33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4FB"/>
    <w:rsid w:val="005A4743"/>
    <w:rsid w:val="005A48BA"/>
    <w:rsid w:val="005A4A33"/>
    <w:rsid w:val="005A4C3D"/>
    <w:rsid w:val="005A4FE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3FF2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56C7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9FF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626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B71BC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809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AA7"/>
    <w:rsid w:val="00EB3CD7"/>
    <w:rsid w:val="00EB448A"/>
    <w:rsid w:val="00EB4F27"/>
    <w:rsid w:val="00EB5F9A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333D"/>
    <w:rsid w:val="00F64244"/>
    <w:rsid w:val="00F64574"/>
    <w:rsid w:val="00F6461B"/>
    <w:rsid w:val="00F647BE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63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4"/>
    <w:next w:val="afa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69ECA0C5-D84B-4A68-8B90-982717B4D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Никитенко Татьяна</cp:lastModifiedBy>
  <cp:revision>10</cp:revision>
  <cp:lastPrinted>2023-07-15T00:42:00Z</cp:lastPrinted>
  <dcterms:created xsi:type="dcterms:W3CDTF">2023-07-26T16:25:00Z</dcterms:created>
  <dcterms:modified xsi:type="dcterms:W3CDTF">2024-11-13T12:50:00Z</dcterms:modified>
</cp:coreProperties>
</file>