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DA" w:rsidRPr="006476E6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647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сельского поселения «</w:t>
      </w:r>
      <w:r w:rsidR="00100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Харагунское</w:t>
      </w:r>
      <w:r w:rsidRPr="00647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091BDA" w:rsidRPr="006476E6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BDA" w:rsidRPr="006476E6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BDA" w:rsidRPr="006476E6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</w:t>
      </w:r>
    </w:p>
    <w:p w:rsidR="00091BDA" w:rsidRPr="006476E6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BDA" w:rsidRPr="006476E6" w:rsidRDefault="001003C0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 w:rsidR="00091BDA" w:rsidRPr="00647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91BDA" w:rsidRPr="00647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91BDA" w:rsidRPr="00647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091BDA" w:rsidRPr="00647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091BDA" w:rsidRPr="00647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 </w:t>
      </w:r>
      <w:r w:rsidR="00FD4F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</w:p>
    <w:p w:rsidR="00091BDA" w:rsidRPr="006476E6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1BDA" w:rsidRPr="006476E6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6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5A7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Харагун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об учетной политике в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r w:rsidR="00100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Федерального закона от 6 декабря 2011 года № 402-ФЗ  «О бухгалтерском учете» (с изменениями и дополнениями):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bookmarkEnd w:id="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hyperlink r:id="rId8" w:anchor="sub_175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учетной политике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100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DA" w:rsidRPr="00091BDA" w:rsidRDefault="00091BDA" w:rsidP="00091B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sub_2"/>
      <w:bookmarkEnd w:id="2"/>
      <w:r w:rsidRPr="00091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091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распоряжение вступает в силу</w:t>
      </w:r>
      <w:r w:rsidRPr="00091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дня его официального обнародования и рас</w:t>
      </w:r>
      <w:r w:rsidRPr="00091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пространяет свое действие на правоотношения, возникшие с 1 января 202</w:t>
      </w:r>
      <w:r w:rsidR="001003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91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настоящее распоряжение в информационно-телекоммуникационной сети «Интернет» и на информационных стендах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100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D4F45" w:rsidRDefault="00091BDA" w:rsidP="00FD4F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за соблюдением норм Положения об учетной политике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100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бухгалтера Центра бухгалтерского учета и материально-технического обеспечения муниципального района «Хилокский район» </w:t>
      </w:r>
      <w:r w:rsidR="001003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Житникову О.В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03C0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4F45" w:rsidRDefault="00FD4F45" w:rsidP="00FD4F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45" w:rsidRDefault="00FD4F45" w:rsidP="00FD4F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45" w:rsidRDefault="00FD4F45" w:rsidP="00FD4F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45" w:rsidRDefault="00FD4F45" w:rsidP="00FD4F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45" w:rsidRDefault="00FD4F45" w:rsidP="00FD4F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45" w:rsidRDefault="00FD4F45" w:rsidP="00FD4F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FD4F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r w:rsidR="00100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</w:t>
      </w:r>
      <w:r w:rsidR="0010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Л. Е.Сизых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Default="00091BDA" w:rsidP="00091BDA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75"/>
      <w:bookmarkEnd w:id="3"/>
    </w:p>
    <w:p w:rsidR="00091BDA" w:rsidRDefault="00091BDA" w:rsidP="00091BDA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091BDA" w:rsidRDefault="00091BDA" w:rsidP="00091BDA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Default="00091BDA" w:rsidP="00091BDA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Default="00091BDA" w:rsidP="00091BDA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Default="00091BDA" w:rsidP="00091BDA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91BDA" w:rsidRPr="00091BDA" w:rsidRDefault="00091BDA" w:rsidP="00091BDA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</w:p>
    <w:p w:rsidR="00091BDA" w:rsidRPr="00091BDA" w:rsidRDefault="00091BDA" w:rsidP="00091BDA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91BDA" w:rsidRPr="00091BDA" w:rsidRDefault="00091BDA" w:rsidP="00091BDA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0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91BDA" w:rsidRPr="00091BDA" w:rsidRDefault="00091BDA" w:rsidP="00091BDA">
      <w:pPr>
        <w:suppressAutoHyphens/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03C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3C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003C0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№</w:t>
      </w:r>
      <w:r w:rsidR="00FD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0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 учетной политике в администрации 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r w:rsidR="00100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 w:rsidRPr="000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5"/>
      <w:bookmarkEnd w:id="4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вопросы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3"/>
      <w:bookmarkEnd w:id="5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Настоящее Положение устанавливает правила ведения бюджетного учета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FD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Учетная политика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FD4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 осуществляется в соответствии с:</w:t>
      </w:r>
    </w:p>
    <w:p w:rsidR="00091BDA" w:rsidRPr="00091BDA" w:rsidRDefault="005A7C8B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091BDA"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кодексом Российской Федерации;</w:t>
      </w:r>
    </w:p>
    <w:p w:rsidR="00091BDA" w:rsidRPr="00091BDA" w:rsidRDefault="005A7C8B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91BDA"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кодексом</w:t>
        </w:r>
      </w:hyperlink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091BDA" w:rsidRPr="00091BDA" w:rsidRDefault="005A7C8B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91BDA"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декабря 2011 года № 402-ФЗ                                       «О бухгалтерском учете» (далее - Федеральный закон № 402-ФЗ);</w:t>
      </w:r>
    </w:p>
    <w:p w:rsidR="00091BDA" w:rsidRPr="00091BDA" w:rsidRDefault="005A7C8B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091BDA"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24 декабря 2007 года № 922 «Об особенностях порядка исчисления средней заработной платы» (далее - постановление Правительства Российской Федерации № 922);</w:t>
      </w:r>
    </w:p>
    <w:p w:rsidR="00091BDA" w:rsidRPr="00091BDA" w:rsidRDefault="005A7C8B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091BDA"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1 декабря 2010 года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соответственно - Инструкция № 157н, приказ Минфина России № 157н);</w:t>
      </w:r>
    </w:p>
    <w:p w:rsidR="00091BDA" w:rsidRPr="00091BDA" w:rsidRDefault="005A7C8B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091BDA"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                           28 декабря 2010 года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- приказ Минфина России № 191н);</w:t>
      </w:r>
    </w:p>
    <w:p w:rsidR="00091BDA" w:rsidRPr="00091BDA" w:rsidRDefault="005A7C8B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091BDA"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6 декабря 2010 года № 162н «Об утверждении плана счетов бюджетного учета и инструкции по его применению» (далее соответственно - Инструкция № 162н, приказ Минфина России № 162н);</w:t>
      </w:r>
    </w:p>
    <w:p w:rsidR="00091BDA" w:rsidRPr="00091BDA" w:rsidRDefault="005A7C8B" w:rsidP="00091BDA">
      <w:pPr>
        <w:keepNext/>
        <w:keepLines/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091BDA"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30 марта 2015 года № 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Минфина России № 52н);</w:t>
      </w:r>
    </w:p>
    <w:bookmarkStart w:id="6" w:name="l0"/>
    <w:bookmarkStart w:id="7" w:name="h238"/>
    <w:bookmarkEnd w:id="6"/>
    <w:bookmarkEnd w:id="7"/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fldChar w:fldCharType="begin"/>
      </w:r>
      <w:r w:rsidRPr="00091BDA">
        <w:instrText xml:space="preserve"> HYPERLINK "garantf1://10003513.0/" </w:instrText>
      </w:r>
      <w:r w:rsidRPr="00091BDA">
        <w:fldChar w:fldCharType="separate"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от 13 июня 1995 года № 49 «Об утверждении Методических указаний по инвентаризации имущества и финансовых обязательств» (далее - приказ Минфина России № 49);</w:t>
      </w:r>
    </w:p>
    <w:p w:rsidR="00091BDA" w:rsidRPr="00091BDA" w:rsidRDefault="00091BDA" w:rsidP="00091B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Российской Федерации,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BF21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Ведение бюджетного учета в администрации осуществляется Центром бухгалтерского учета и материально-технического обеспечения (далее – бухгалтерия) в соответствии с договором безвозмездного оказания услуг по ведению бухгалтерского учета, составлению финансовой (бухгалтерской) отчетности, бухгалтерскому консультированию.  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Ведение управленческого учета регламентируется отдельным нормативно-правовым актом администрации.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9"/>
      <w:bookmarkEnd w:id="8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Формы первичных учетных документов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6"/>
      <w:bookmarkEnd w:id="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Основанием для отражения в бухгалтерском учете информации об активах и обязательствах, а также операций с ними, являются первичные учетные документы.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учетный документ принимается к бухгалтерскому учету при условии отражения в нем всех реквизитов, предусмотренных пунктом 2 статьи 9 Федерального закона № 402-ФЗ и при наличии на документе подписи главы администрации (далее – глава) или уполномоченного им на то заместителя (далее – заместитель). Формы первичных учетных документов утверждены приказом Минфина России № 52н.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реквизитами первичного учетного документа являются: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9021"/>
      <w:bookmarkEnd w:id="10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документа;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9022"/>
      <w:bookmarkEnd w:id="1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составления документа;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9023"/>
      <w:bookmarkEnd w:id="12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 экономического субъекта, составившего документ;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9024"/>
      <w:bookmarkEnd w:id="13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факта хозяйственной жизни;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9025"/>
      <w:bookmarkEnd w:id="14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величина натурального и (или) денежного измерения факта хозяйственной жизни с указанием единиц измерения;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7) подписи лиц, указанных в приложении № 1 к настоящему положению, с указанием их фамилий и инициалов либо иных реквизитов, необходимых для идентификации этих лиц.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 оформлении совершаемых фактов хозяйственной жизни, для которых </w:t>
      </w:r>
      <w:hyperlink r:id="rId17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№ 52н формы первичных учетных документов не предусмотрены, применяются унифицированные формы первичных учетных документов, утвержденные соответствующими постановлениями Федеральной службы государственной статистики.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7"/>
      <w:bookmarkStart w:id="16" w:name="sub_8"/>
      <w:bookmarkEnd w:id="15"/>
      <w:bookmarkEnd w:id="16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Первичные учетные документы, оформленные ненадлежащим образом, не подлежат приему к учету.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7" w:name="sub_22"/>
      <w:bookmarkEnd w:id="17"/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Правила документооборота и технология 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учетной информации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8" w:name="sub_10"/>
      <w:bookmarkEnd w:id="18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В бухгалтерии применяется автоматизированный способ ведения бюджетного учета. Автоматизация бюджетного учета основывается на едином взаимосвязанном технологическом процессе обработки документации по всем разделам учета с составлением баланса в соответствии с </w:t>
      </w:r>
      <w:hyperlink r:id="rId18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 № 157н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учет ведется с применением средств комплексной автоматизации. Данные синтетического и аналитического учета формируются в базах данных используемых программных комплексов                    </w:t>
      </w:r>
      <w:r w:rsidR="00FD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«Читаинформ» 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выводятся на бумажные носители - выходные формы документов, включая журналы операций, карточки, ведомости, отчеты.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3"/>
      <w:bookmarkEnd w:id="1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Данные проверенных и принятых к учету первичных учетных документов систематизируются по датам совершения операций и отражаются накопительным способом в регистрах бухгалтерского учета: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1"/>
      <w:bookmarkEnd w:id="20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19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Журналы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операций: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операций по счету «Касса»;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операций с безналичными денежными средствами;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операций расчетов с подотчетными лицами;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операций расчетов с поставщиками и подрядчиками;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операций расчетов по оплате труда;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операций по выбытию и перемещению нефинансовых активов;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2"/>
      <w:bookmarkEnd w:id="2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по прочим операциям;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по санкционированию;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hyperlink r:id="rId20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Главная книга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4"/>
      <w:bookmarkEnd w:id="22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bookmarkStart w:id="23" w:name="sub_20"/>
      <w:bookmarkEnd w:id="23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регистры бухгалтерского учета осуществляются по мере совершения операций и принятия к бухгалтерскому учету первичного учетного документа, но не позднее следующего дня после получения первичного учетного документа, как на основании отдельных документов, так и на основании группы однородных документов.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 По истечении каждого отчетного периода (месяца, квартала, года) первичные  учетные документы, сформированные на бумажном носителе, относящиеся к соответствующим Журналам операций, хронологически подбираются и прошиваются.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 истечении месяца данные оборотов по счетам из соответствующих Журналов операций записываются в </w:t>
      </w:r>
      <w:hyperlink r:id="rId21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Главную книгу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Регистры бухгалтерского учета подписываются лицом, ответственным за его формирование.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отражения фактов хозяйственной жизни в регистрах бухгалтерского учета обеспечивают лица, составившие и подписавшие их.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Исправление ошибки в регистре бухгалтерского учета должно быть обосновано и подтверждено подписью лица, внесшего исправления, с указанием даты исправления.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21"/>
      <w:bookmarkEnd w:id="24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Регистры бухгалтерского учета должны быть защищены от несанкционированных исправлений. Исправления непосредственно в электронных базах данных без оформления документального подтверждения не допускается.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Порядок представления и обработки первичных учетных документов определен Графиком документооборота в </w:t>
      </w:r>
      <w:hyperlink r:id="rId22" w:anchor="sub_118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2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25"/>
      <w:bookmarkEnd w:id="25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 счетов бюджетного учета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6" w:name="sub_23"/>
      <w:bookmarkEnd w:id="26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Учетная политика в администрации осуществляется в соответствии с </w:t>
      </w:r>
      <w:hyperlink r:id="rId23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Единым планом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утвержденным </w:t>
      </w:r>
      <w:hyperlink r:id="rId24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№ 157н и </w:t>
      </w:r>
      <w:hyperlink r:id="rId25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счетов бюджетного учета, утвержденным </w:t>
      </w:r>
      <w:hyperlink r:id="rId26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№ 162н.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sub_24"/>
      <w:bookmarkEnd w:id="27"/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27"/>
      <w:bookmarkEnd w:id="28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Номенклатура дел по финансово-хозяйственной деятельности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29" w:name="sub_26"/>
      <w:bookmarkEnd w:id="2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5.1. Все документы, имеющие отношение к финансово-хозяйственной деятельности, формируются в дела с учетом сроков хранения документов согласно Номенклатуре дел на определенный финансовый год по разделу «Бухгалтерский учет», являющемуся составной частью общей номенклатуры дел администрации.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Бухгалтерские документы хранятся в течение сроков, устанавливаемых в соответствии с правилами организации государственного архивного дела, но не менее пяти лет.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организацию хранения дел и сдачу их в архив несет бухгалтер. 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59"/>
      <w:bookmarkEnd w:id="30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Учет нефинансовых активов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Учет нефинансовых активов ведется в соответствии с </w:t>
      </w:r>
      <w:hyperlink r:id="rId27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Инструкцией № 157н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40"/>
      <w:bookmarkEnd w:id="3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Особенности учета объекта основных средств.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28"/>
      <w:bookmarkEnd w:id="32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Объектом основных средств является объект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конструктивно-сочлененных предметов, представляющих собой единое целое и предназначенных для выполнения определенной работы.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основных средств отражаются в учете и отчетности по фактическим расходам на их приобретение, сооружение и изготовление, включая налог на добавленную стоимость, а объекты, которые подвергались переоценке - по стоимости после переоценки.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фактические затраты связаны с приобретением нескольких видов объектов основных средств, распределение затрат по объектам основных средств производится пропорционально их стоимости.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29"/>
      <w:bookmarkEnd w:id="33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Учет объектов основных средств ведется в рублях и копейках.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30"/>
      <w:bookmarkEnd w:id="34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Для организации учета и обеспечения сохранности объектов основных средств каждому объекту основных средств (кроме объектов стоимостью до 3000 рублей 00 копеек включительно за единицу, а также библиотечного фонда, независимо от стоимости), независимо от того, находится ли он в эксплуатации или в запасе, присваивается уникальный инвентарный порядковый номер (далее – инвентарный номер). Инвентарный номер соответствует коду синтетического и аналитического плана счетов и последующего порядкового номера по данной группе.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31"/>
      <w:bookmarkEnd w:id="35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6.1.4. В случае наличия у одного объекта нескольких частей, имеющих разный срок полезного использования, каждая такая часть учитывается как самостоятельный инвентарный объект.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объект является сложным, т.е. включает те или иные обособленные элементы, составляющие вместе с ним одно целое, на каждом таком элементе должен быть обозначен тот же инвентарный номер, что и на основном, объединяющем их объекте.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приобретенные персональные компьютеры, включая процессор, монитор, клавиатура, мышь, принимаются на баланс как единый объект (единый комплекс) основных средств.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замене отдельных частей объекта, который должен учитываться как единый комплекс, замена отражается в учете приобретением и заменой запасных частей.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32"/>
      <w:bookmarkEnd w:id="36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6.1.5. Аналитический учет основных средств ведется в инвентарной карточке учета основных средств (код </w:t>
      </w:r>
      <w:hyperlink r:id="rId28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ОКУД 0504031). Учет основных средств осуществляется по материально–ответственным (ответственным) лицам.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33"/>
      <w:bookmarkEnd w:id="37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6.1.6. Основные средства стоимостью на дату принятия к бюджетному учету до 3000 рублей 00 копеек включительно, за исключением объектов недвижимого имущества и библиотечного фонда, введенные в эксплуатацию, подлежат учету по наименованиям, количеству, материально–ответственным (ответственным) лицам на забалансовом </w:t>
      </w:r>
      <w:hyperlink r:id="rId29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счете 21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средства стоимостью до 3000 рублей 00 копеек включительно в эксплуатации» (далее – счет 21) в условной оценке один объект – 1 рубль. Аналитический учет по счету 21 ведется в Журнале по прочим операциям.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Списание, передача объектов основных средств, числящихся на счете 21, осуществляется на основании Акта о приеме передаче объектов основных средств (кроме зданий, сооружений) (ф. 0306001), Акта о списании объекта основных средств (кроме автотранспортных средств) (ф. 0306003).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полученное в безвозмездное пользование, учитывается на забалансовом </w:t>
      </w:r>
      <w:hyperlink r:id="rId30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счете 01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«Имущество, полученное в пользование».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34"/>
      <w:bookmarkEnd w:id="38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6.1.7. Сроки полезного использования объектов основных средств (либо основных групп объектов основных средств) определяются на основании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№ 1.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35"/>
      <w:bookmarkEnd w:id="3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6.1.8. Начисление амортизации производится линейным способом.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отчетного года амортизация начисляется ежемесячно в размере 1/12 годовой суммы.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срока полезного использования объекта основных средств начисление амортизации не приостанавливается, кроме случаев перевода его на консервацию на срок более трех месяцев, а также в период восстановления объекта, продолжительность которого превышает 12 месяцев.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0" w:name="sub_36"/>
      <w:bookmarkEnd w:id="40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6.1.9. Списание объектов основных средств производится в соответствии с Порядком списания объекта основных средств согласно </w:t>
      </w:r>
      <w:hyperlink r:id="rId31" w:anchor="sub_130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№ 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Положению.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37"/>
      <w:bookmarkEnd w:id="4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6.1.10. Передача объектов основных средств осуществляется по балансовой стоимости объектов, с одновременной передачей суммы начисленной на объекты амортизации.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в бюджетном учете операций по передаче (получению) основных средств осуществляется на основании надлежаще оформленных Акта о приеме-передаче объекта основных средств (кроме зданий, сооружений) (код формы </w:t>
      </w:r>
      <w:hyperlink r:id="rId32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0306001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Акта о приеме-передаче здания (сооружения) (код формы </w:t>
      </w:r>
      <w:hyperlink r:id="rId33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0306030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Акта о приеме-передаче групп объектов основных средств (кроме зданий, сооружений) (код формы </w:t>
      </w:r>
      <w:hyperlink r:id="rId34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0306031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Акта о приеме-сдаче отремонтированных, реконструированных, модернизированных объектов основных средств (код формы </w:t>
      </w:r>
      <w:hyperlink r:id="rId35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0306002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пообъектными описями передаваемого имущества подписанных и утвержденных обеими сторонами с составлением Журнала операций по выбытию и перемещению нефинансовых активов.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38"/>
      <w:bookmarkEnd w:id="42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6.1.11. К реконструкции объектов основных средств администрации относится изменение их параметров, составных частей (высоты, количества 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этажей, площади, показателей производственной мощности, объема) и качества инженерно-технического обеспечения. Реконструкция и модернизация основных средств приводят к увеличению их балансовой стоимости.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39"/>
      <w:bookmarkEnd w:id="43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6.1.12. Основанием для записей в аналитическом регистре по учету затрат на реконструкцию и модернизацию объектов основных средств служат акты приемки выполненных работ (</w:t>
      </w:r>
      <w:hyperlink r:id="rId36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КС-2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справка о стоимости выполненных работ (</w:t>
      </w:r>
      <w:hyperlink r:id="rId37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КС-3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176"/>
      <w:bookmarkEnd w:id="44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6.1.13. Увеличение стоимости объектов основных средств в бюджетном учете осуществляется на основании решения комиссии администрации и оформленного Актом ввода в эксплуатацию реконструированного, модернизированного объекта.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проведенной реконструкции объектов основных средств комиссия пересматривает срок его полезного использования.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58"/>
      <w:bookmarkEnd w:id="45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6.1.14. При поступлении объектов основных средств по договорам дарения (пожертвования) от юридических и физических лиц, оприходовании  излишков, выявленных при инвентаризации, поступлении основных средств от разукомплектации (частичной ликвидации) иных основных средств, а также при начислении задолженности по недостаче основных средств рыночная стоимость основных средств определяется комиссией одним из следующих способов: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         для объектов недвижимости, подлежащих государственной регистрации – на основании оценки, произведенной в установленном порядке;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 для иных объектов (ранее не эксплуатировавшихся) – на основании: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данных о ценах на аналогичные материальные ценности, полученных в письменной форме от организаций  - изготовителей;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 об уровне цен, имеющихся у органов государственной статистики;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экспертных заключений (при условии документального подтверждения квалификации экспертов) о стоимости отдельных (аналогичных) объектов;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для иных объектов (бывших в эксплуатации) – на основании: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указанных выше данных в отношении аналогичных новых объектов с применением поправочных коэффициентов в зависимости от состояния оцениваемого объекта;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данных объявлений о продаже аналогичных объектов в средствах массовой информации, в информационно - телекоммуникационной сети «Интернет» (не менее двух объявлений);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экспертных заключений (при условии документального подтверждения квалификации экспертов).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Особенности учета материальных запасов.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51"/>
      <w:bookmarkEnd w:id="46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6.2.1. К материальным запасам относятся: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предметы со сроком полезного использования не более 12 месяцев, независимо от их стоимости;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предметы со сроком полезного использования более 12 месяцев, но не относящиеся к основным средствам в соответствии с классификацией </w:t>
      </w:r>
      <w:hyperlink r:id="rId38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ОКОФ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52"/>
      <w:bookmarkEnd w:id="47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Материальные запасы принимаются к бюджетному учету по фактической стоимости.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53"/>
      <w:bookmarkEnd w:id="48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6.2.3. Стоимость материальных запасов списывается на расходы, при их передаче в эксплуатацию, по фактической стоимости.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канцелярских принадлежностей, хозяйственных товаров производится на основании Ведомости выдачи материальных ценностей на нужды учреждения (код формы  0504210), составленной материально–ответственным (ответственным) лицом и утвержденной главой администрации или уполномоченным им на то заместителем.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54"/>
      <w:bookmarkEnd w:id="4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6.2.4. Аналитический учет материальных запасов ведется по их группам (видам), наименованиям, сортам и количеству, в разрезе материально - ответственных (ответственных) лиц и (или) мест хранения.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0" w:name="sub_55"/>
      <w:bookmarkStart w:id="51" w:name="sub_57"/>
      <w:bookmarkEnd w:id="50"/>
      <w:bookmarkEnd w:id="5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 Земельные участки  администрации, используемые на праве постоянного (бессрочного) пользования (в том числе расположенные под объектами недвижимости), учитывать на забалансовом счете 01 «Имущество, полученное в пользование» по их кадастровой стоимости на основании свидетельства о государственной регистрации права.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6.2.6. В целях обеспечения сохранности основных средств, числящихся на балансе администрации, имущество закрепляется за руководителем структурного подразделения, в котором оно размещено. Закрепление имущества производится путем оформления накладной на внутреннее перемещение объектов основных средств (форма № ОС-2), подписанной материально–ответственным лицом и руководителем соответствующего структурного подразделения администрации.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52" w:name="sub_67"/>
      <w:bookmarkEnd w:id="52"/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Учет финансовых активов и обязательств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53" w:name="sub_60"/>
      <w:bookmarkEnd w:id="53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Учет расчетов с поставщиками и подрядчиками ведется на счетах бюджетного учета в соответствии с кодами </w:t>
      </w:r>
      <w:hyperlink r:id="rId39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классификацией операций сектора государственного управления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ведется в разрезе контрагентов. Инвентаризация расчетов производится 1 раз в год перед сдачей годовой отчетности. Учет ведется в Журнале операций расчетов с поставщиками и подрядчиками.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61"/>
      <w:bookmarkEnd w:id="54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Учет расчетов с дебиторами и кредиторами ведется в разрезе предъявленных к оплате счетов, счетов-фактур, товарных накладных, актов выполненных работ (оказанных услуг), актов приемки-передачи товара и других первичных учетных документов. Счета прилагаются к </w:t>
      </w:r>
      <w:hyperlink r:id="rId40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Журналу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с безналичными денежными средствами, счета-фактуры, акты выполненных работ (оказанных услуг) и другие первичные учетные документы прилагаются к Журналу операций расчетов с поставщиками и подрядчиками. Товарные накладные, акты приемки-передачи товара 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прилагаются к Журналу операций по выбытию и перемещению нефинансовых активов.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62"/>
      <w:bookmarkEnd w:id="55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учетные документы, выставленные поставщиком (подрядчиком) и поступившие в бухгалтерию в месяце, следующим за отчетным: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5 календарного числа – отражаются месяцем их оформления;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5 календарного числа – отражаются месяцем их поступления.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выданным авансам и по принятым денежным обязательствам отражаются в Журнале операций расчетов с поставщиками и подрядчиками.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по исполненным денежным обязательствам отражаются в Журнале операций с безналичными денежными средствами.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задолженность, срок исковой давности которой истек, списывается в соответствии с приказом администрации.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Кредиторская задолженность, срок исковой давности которой истек, списывается в соответствии с приказом администрации.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списанной кредиторской задолженности ведется на забалансовом счете 20 «Списанная задолженность, невостребованная кредиторами» в течение срока исковой давности с момента списания задолженности с балансового учета.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Журнал операций расчетов с поставщиками и подрядчиками формируется по поставщикам, подрядчикам и предназначен для аналитического учета производимых с ними расчетов.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Журнал операций расчетов с поставщиками и подрядчиками производятся на основании первичных учетных документов, подтверждающих принятие перед поставщиками (подрядчиками), иными участниками договоров (государственных контрактов) денежных обязательств, а также первичных учетных документов, подтверждающих исполнение (погашение) принятых денежных обязательств.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Главную книгу ежемесячно переносятся обороты по операциям, отраженным в Журнале операций расчетов с поставщиками и подрядчиками.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6" w:name="sub_63"/>
      <w:bookmarkStart w:id="57" w:name="sub_64"/>
      <w:bookmarkEnd w:id="56"/>
      <w:bookmarkEnd w:id="57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Операции по выданным авансам и по принятым денежным обязательствам отражаются в Журнале операций расчетов с поставщиками и подрядчиками. Авансовые платежи производятся в размере, предусмотренном постановлением Правительства РФ от 02.10.2002 года                        № 729.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8" w:name="sub_75"/>
      <w:bookmarkEnd w:id="58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Учет кассовых операций и денежных документов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59" w:name="sub_68"/>
      <w:bookmarkEnd w:id="5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8.1. Учет кассовых операций осуществляется согласно Указанию Центрального Банка Российской Федерации от 11 марта 2014 года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69"/>
      <w:bookmarkEnd w:id="60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 Учет кассовых операций ведется в кассовой книге в валюте Российской Федерации.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71"/>
      <w:bookmarkEnd w:id="6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Ведение кассовых операций администрации возлагается на ответственного работника бухгалтерии.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72"/>
      <w:bookmarkEnd w:id="62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На период временного отсутствия материально-ответственного лица (кассира) (отпуска, болезни или иной причине) в соответствии с приказом по администрации осуществляется передача временно назначенному материально-ответственному лицу денежных средств, находящихся в кассе,  и составляется акт приема-передачи кассы.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73"/>
      <w:bookmarkEnd w:id="63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Учет операций по движению наличных денежных средств и операций с ними ведется в </w:t>
      </w:r>
      <w:hyperlink r:id="rId41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по счету «Касса». Записи в Журнале операций по счету «Касса» производятся на основании отчета кассира, сформированного по видам валют.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74"/>
      <w:bookmarkEnd w:id="64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В </w:t>
      </w:r>
      <w:hyperlink r:id="rId42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Главную книгу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переносятся обороты по операциям, отраженным в Журнале операций по счету «Касса».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8.7. Учет операций с денежными документами ведется в Журнале по прочим операциям.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84"/>
      <w:bookmarkEnd w:id="65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Учет операций с подотчетными лицами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66" w:name="sub_76"/>
      <w:bookmarkEnd w:id="66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9.1. Наличные денежные средства под отчет выдаются на хозяйственно-операционные нужды работникам администрации, указанным в </w:t>
      </w:r>
      <w:hyperlink r:id="rId43" w:anchor="sub_156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 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4 к настоящему Положению.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78"/>
      <w:bookmarkEnd w:id="67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Денежные средства под отчет на командировочные расходы могут выдаваться как наличным, так и безналичным способом.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79"/>
      <w:bookmarkStart w:id="69" w:name="sub_159"/>
      <w:bookmarkEnd w:id="68"/>
      <w:bookmarkEnd w:id="6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направлении работника администрации в служебную командировку на территории Российской Федерации возмещение расходов производится в соответствии с:</w:t>
      </w:r>
    </w:p>
    <w:p w:rsidR="00091BDA" w:rsidRPr="00091BDA" w:rsidRDefault="005A7C8B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="00091BDA"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кодексом</w:t>
        </w:r>
      </w:hyperlink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091BDA" w:rsidRPr="00091BDA" w:rsidRDefault="005A7C8B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="00091BDA"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 октября 2008 года № 749 «Об особенностях направления работников в служебные командировки».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sub_162"/>
      <w:bookmarkEnd w:id="70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Порядок выдачи денежных средств под отчет определяется Порядком выдачи денежных средств под отчет и оформления отчетов по их использованию согласно </w:t>
      </w:r>
      <w:hyperlink r:id="rId46" w:anchor="sub_156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091BDA">
        <w:t xml:space="preserve"> </w:t>
      </w:r>
      <w:r w:rsidRPr="00091BDA">
        <w:rPr>
          <w:rFonts w:ascii="Times New Roman" w:hAnsi="Times New Roman" w:cs="Times New Roman"/>
          <w:sz w:val="28"/>
          <w:szCs w:val="28"/>
        </w:rPr>
        <w:t>№ 4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9.4. Учет операций с подотчетными лицами в администрации ведется в Журнале операций расчетов с подотчетными лицами.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sub_80"/>
      <w:bookmarkEnd w:id="7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Записи в Журнале операций с подотчетными лицами отражаются на основании утвержденных главой администрации или уполномоченным им на то заместителем, авансовых отчетов.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sub_81"/>
      <w:bookmarkEnd w:id="72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операций по проверенным и принятым к учету авансовым отчетам осуществляется в Журнале расчетов с подотчетными лицами ежемесячно.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Учет операций с подотчетными лицами ведется в разрезе подотчетных лиц с указанием фамилии, инициалов, суммы выданных 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денежных средств (аванса, возмещения принятого перерасхода), суммы расхода согласно авансового отчета, суммы возвращенного подотчетным лицом (погашенного) остатка неиспользованных денежных средств (аванса).</w:t>
      </w:r>
    </w:p>
    <w:p w:rsidR="00091BDA" w:rsidRP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sub_82"/>
      <w:bookmarkEnd w:id="73"/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Работнику, направленному в однодневную командировку, согласно статьям 167, 168 ТК РФ, оплачивать:</w:t>
      </w:r>
    </w:p>
    <w:p w:rsidR="00091BDA" w:rsidRP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средний заработок за день командировки;</w:t>
      </w:r>
    </w:p>
    <w:p w:rsidR="00091BDA" w:rsidRP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по проезду;</w:t>
      </w:r>
    </w:p>
    <w:p w:rsidR="00091BDA" w:rsidRP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расходы, произведенные работником с разрешения руководителя.</w:t>
      </w:r>
    </w:p>
    <w:p w:rsidR="00091BDA" w:rsidRP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Суточные (надбавки взамен суточных) при однодневной командировке не выплачивать. Однодневная командировка - поездка в другую местность, при которой работник должен отправиться в поездку и вернуться из нее в течение текущих суток. Однодневная командировка должна быть оформлена приказом, командировочное удостоверение при этом не выписывается.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Возмещение расходов, связанных с проездом к месту командирования и обратно, не подтвержденных документально, производить за счет собственных средств администрации по разрешению главы в размере, не превышающем стоимость проезда железнодорожным транспортом (плацкартный вагон) или автобусным сообщением.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В Главную книгу переносятся обороты по операциям, отраженным в Журнале операций расчетов с подотчетными лицами.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sub_92"/>
      <w:bookmarkStart w:id="75" w:name="sub_83"/>
      <w:bookmarkEnd w:id="74"/>
      <w:bookmarkEnd w:id="75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Учет расчетов по оплате труда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76" w:name="sub_85"/>
      <w:bookmarkEnd w:id="76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10.1. В соответствии с </w:t>
      </w:r>
      <w:hyperlink r:id="rId47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Трудовым кодексом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Постановлением Правительства Российской Федерации </w:t>
      </w:r>
      <w:hyperlink r:id="rId48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922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«Закультинское»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денежное содержание (денежное вознаграждение, заработная плата) рассчитывается исходя из фактически отработанного времени.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sub_86"/>
      <w:bookmarkEnd w:id="77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Операции по начислению денежного содержания (денежного вознаграждения, заработной платы), пособий по временной нетрудоспособности, по беременности и родам, вознаграждений лицам по договорам гражданско-правового характера, компенсационных выплат работникам, находящимся в отпуске по уходу за ребенком до достижения им возраста 3 лет и иным выплатам, а также операции по начислению и перечислению сумм налогов, страховых взносов и платежей в бюджеты отражаются в </w:t>
      </w:r>
      <w:hyperlink r:id="rId49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 расчетов по оплате труда.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sub_87"/>
      <w:bookmarkEnd w:id="78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Страховые взносы в Пенсионный фонд Российской Федерации, в Фонд социального страхования Российской Федерации и Федеральный фонд обязательного медицинского страхования начисляются один раз в месяц в сроки выплат денежного содержания (денежного вознаграждения, заработной платы).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исчисленного и удержанного налога на доходы физических лиц перечисляются не позднее дня, следующего за днем фактического получения работниками администрации дохода.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Датой фактического получения дохода работниками администрации считается день выплаты дохода, в том числе перечисления дохода на счета работников в банках либо по их поручению на счета третьих лиц - при получении доходов в денежной форме.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доходов, налоговых вычетов, а также сумм исчисленного и удержанного налога на доходы физических лиц по каждому работнику ведется в Карточке по учету доходов и налога на доходы физических лиц.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Перечисление исчисленных и удержанных сумм налога на доходы физических лиц в бюджет производится администрацией сельского поселения по месту своего нахождения, и по месту нахождения каждого своего обособленного подразделения, не наделенного правами юридического лица в отношении ведения отдельного баланса (при его наличии).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сумм начисленных выплат и иных вознаграждений, сумм страховых взносов, относящихся к ним, в отношении каждого работника администрации, в пользу которого осуществлялись выплаты, ведется в Карточке индивидуального учета сумм начисленных выплат и иных вознаграждений и сумм начисленных страховых взносов.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9" w:name="sub_88"/>
      <w:bookmarkEnd w:id="7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Выплата денежного содержания (денежного вознаграждения, заработной платы) и иных выплат производится в денежном выражении на счета зарплатных дебетовых банковских карт, открытых в кредитных организациях, работникам администрации по их письменному заявлению.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денежного содержания (денежного вознаграждения, заработной платы) за месяц производится 10-го числа месяца следующего за отчетным, авансовый платеж по заработной плате выплачивается 25  числа текущего месяца.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и выплата вознаграждений лицам по договорам гражданско-правового характера осуществляется в соответствии с условиями договора и на основании акта выполненных работ (оказанных услуг).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денежного содержания (денежного вознаграждения, заработной платы) за вторую половину декабря текущего финансового года осуществляется досрочно в соответствии с </w:t>
      </w:r>
      <w:hyperlink r:id="rId50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завершения операций по исполнению местного бюджета, а именно 25-26 числа.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sub_89"/>
      <w:bookmarkEnd w:id="80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Журнал операций расчетов по оплате труда формируется на основании первичных документов: табелей учета рабочего времени, приказов (выписок) о приеме, увольнении, перемещении, отпусках; документов, подтверждающих право на получение государственных пособий, компенсаций.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sub_90"/>
      <w:bookmarkEnd w:id="8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В </w:t>
      </w:r>
      <w:hyperlink r:id="rId51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Главную книгу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переносятся обороты по операциям, отраженным в Журнале операций расчетов по оплате труда.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sub_105"/>
      <w:bookmarkEnd w:id="82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Учет принятых  обязательств администрацией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83" w:name="sub_99"/>
      <w:bookmarkEnd w:id="83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11.1. Для учета показателей принятых обязательств (денежных обязательств) текущего финансового года, первого и второго года планового 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периода и внесенных в текущем финансовом году изменений в показатели принятых обязательств (денежных обязательств) используется </w:t>
      </w:r>
      <w:hyperlink r:id="rId52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счет 502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00.</w:t>
      </w:r>
    </w:p>
    <w:p w:rsidR="00091BDA" w:rsidRPr="00091BDA" w:rsidRDefault="00091BDA" w:rsidP="00091BDA">
      <w:pPr>
        <w:suppressAutoHyphens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sub_100"/>
      <w:bookmarkEnd w:id="84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Учет принятых обязательств ведется на следующих счетах: </w:t>
      </w:r>
      <w:hyperlink r:id="rId53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050201000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«Принятые обязательства»;</w:t>
      </w:r>
    </w:p>
    <w:p w:rsidR="00091BDA" w:rsidRPr="00091BDA" w:rsidRDefault="005A7C8B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history="1">
        <w:r w:rsidR="00091BDA"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050202000</w:t>
        </w:r>
      </w:hyperlink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«Принятые денежные обязательства».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sub_101"/>
      <w:bookmarkEnd w:id="85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Аналитический учет принятых обязательств ведется на основании документов, подтверждающих принятие обязательства, и отражается в Журнале по санкционированию (код </w:t>
      </w:r>
      <w:hyperlink r:id="rId55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0504064).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Основанием для принятия на учет бюджетного обязательства являются: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заключении договора (муниципального контракта) на поставку товаров, выполнение работ, оказание услуг - договор (муниципальный контракт). При этом бюджетное обязательство принимается на учет в сумме договора (муниципального контракта);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оплате на основании счета, накладной на поставку товаров, акта выполненных работ или оказанных услуг обязательство принимается на основании указанных документов;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оплате за наличный расчет подотчетными лицами расходов на хозяйственно-операционные нужды администрации, оплате госпошлины при прохождении техосмотра и иных подобных платежей основанием для принятия на учет бюджетного обязательства является заявка на кассовый расход по перечислению денежных средств на корпоративные банковские карты;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командировочным расходам основанием для принятия на учет бюджетного обязательства является заявка на кассовый расход по перечислению денежных средств на командировочные расходы на банковские дебетовые карты работников, выезжающих в командировки;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расчетов по оплате труда, начислению и уплате страховых взносов основанием для принятия бюджетного обязательства служит бюджетная смета.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начислении налога на имущество, транспортного, земельного налога основанием для принятия на учет бюджетного обязательства являются заявки на кассовый расход по авансовым платежам указанных налогов.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11.5. Основанием для принятия на учет денежного обязательства являются накладные на поставку товаров, акты выполненных работ или оказанных услуг и другие аналогичные документы подтверждающие факт поставки товаров, оказания услуг и выполнения работ.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командировочным расходам основанием для принятия на учет денежного обязательства является авансовый отчет, представленный работником после возвращения из командировки.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денежных обязательств по заработной плате производится при начислении сумм, подлежащих выплате, а по страховым взносам - при начислении сумм страховых взносов, подлежащих перечислению.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начислении налога на имущество, транспортного, земельного налога основанием для принятия на учет денежного обязательства являются 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Расчеты по авансовым платежам и Декларации по соответствующим налогам.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sub_108"/>
      <w:bookmarkEnd w:id="86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Исчисление налогов и сборов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87" w:name="sub_106"/>
      <w:bookmarkEnd w:id="87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12.1. Налоговый учет в администрации в части исполнения бюджетной сметы администрации осуществляет бухгалтерия.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8" w:name="sub_107"/>
      <w:bookmarkEnd w:id="88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Налоговый учет представляет собой систему обобщения информации для определения налоговой базы по всем налогам, сборам и другим обязательным платежам на основе данных первичных документов. Налоговый учет ведется по бухгалтерским первичным документам.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признании доходов и расходов для целей налогового учета используется метод начислений.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Передача отчетных сведений в налоговую инспекцию УФНС России по Забайкальскому краю и Отделение фонда пенсионного и социального страхования по Забайкальскому краю осуществляется в электронном виде с применением электронно-цифровой подписи главы или лица, им уполномоченного.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лицом за предоставление налоговой отчетности является бухгалтер.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89" w:name="sub_110"/>
      <w:bookmarkEnd w:id="8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Проведение инвентаризации имущества и финансовых обязательств и осуществление внутреннего финансового контроля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0" w:name="sub_109"/>
      <w:bookmarkEnd w:id="90"/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Порядок проведения инвентаризации регламентируется </w:t>
      </w:r>
      <w:hyperlink r:id="rId56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Минфина России № 49.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Инвентаризацию имущества и финансовых обязательств (далее – инвентаризация) администрации проводит комиссия</w:t>
      </w:r>
      <w:bookmarkStart w:id="91" w:name="sub_169"/>
      <w:bookmarkEnd w:id="9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проведения инвентаризации является распоряжение главы администрации.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2" w:name="sub_170"/>
      <w:bookmarkEnd w:id="92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13.3. В администрации проводятся годовая, внезапная инвентаризации и инвентаризация при смене материально ответственных лиц.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3" w:name="sub_171"/>
      <w:bookmarkEnd w:id="93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 инвентаризация является обязательной и проводится в сроки, устанавливаемые приказом главы, и оформляется актами инвентаризации. При этом инвентаризация объектов основных средств проводится не реже одного раза в три года.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4" w:name="sub_172"/>
      <w:bookmarkEnd w:id="94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Выявленные при инвентаризации расхождения фактического наличия имущества и финансовых обязательств с данными бухгалтерского учета оформляются в порядке, предусмотренном законодательством Российской Федерации, и отражаются в отчетности того месяца, в котором была закончена инвентаризация, а по годовой инвентаризации - в годовом бюджетном отчете.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91BDA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за использованием средств бюджета сельского поселения «</w:t>
      </w:r>
      <w:r w:rsidR="007D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 w:rsidRPr="00091BDA">
        <w:rPr>
          <w:rFonts w:ascii="Times New Roman" w:hAnsi="Times New Roman" w:cs="Times New Roman"/>
          <w:sz w:val="28"/>
          <w:szCs w:val="28"/>
        </w:rPr>
        <w:t xml:space="preserve">» осуществляется администрацией муниципального района «Хилокский район» в соответствии с заключенным соглашением. 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5" w:name="sub_114"/>
      <w:bookmarkEnd w:id="95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Бюджетная отчетность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96" w:name="sub_111"/>
      <w:bookmarkEnd w:id="96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14.1. Составление бюджетной отчётности осуществляется в соответствии с приказом Минфина России № 191н и в сроки, установленные приказом Муниципального учреждения «Комитет по финансам» муниципального района «Хилокский район».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7" w:name="sub_112"/>
      <w:bookmarkEnd w:id="97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Бюджетная отчетность администрации как получателя бюджетных средств составляется на основе данных </w:t>
      </w:r>
      <w:hyperlink r:id="rId57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Главной книги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составления бюджетной отчетности производится сверка оборотов и остатков по аналитическим регистрам бухгалтерского учета с оборотами и остатками по счетам бюджетного учета. Показатели годовой бюджетной отчетности подтверждаются данными инвентаризации имущества и финансовых обязательств.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2E" w:rsidRDefault="009E632E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32E" w:rsidRDefault="009E632E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58" w:anchor="sub_175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учетной 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 в администрации 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BDA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BDA">
        <w:rPr>
          <w:rFonts w:ascii="Times New Roman" w:hAnsi="Times New Roman" w:cs="Times New Roman"/>
          <w:b/>
          <w:sz w:val="28"/>
          <w:szCs w:val="28"/>
        </w:rPr>
        <w:t>лиц, имеющих полномочия подписывать денежные и расчетные документы, визировать  финансовые обязательства в пределах и на основании, определенных законом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BDA" w:rsidRPr="00091BDA" w:rsidRDefault="00091BDA" w:rsidP="00091BD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BDA">
        <w:rPr>
          <w:rFonts w:ascii="Times New Roman" w:hAnsi="Times New Roman" w:cs="Times New Roman"/>
          <w:sz w:val="28"/>
          <w:szCs w:val="28"/>
        </w:rPr>
        <w:t xml:space="preserve">1. Глава администрации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7D5">
        <w:rPr>
          <w:rFonts w:ascii="Times New Roman" w:hAnsi="Times New Roman" w:cs="Times New Roman"/>
          <w:sz w:val="28"/>
          <w:szCs w:val="28"/>
        </w:rPr>
        <w:t>Сизых Л.Е.</w:t>
      </w:r>
    </w:p>
    <w:p w:rsidR="00091BDA" w:rsidRPr="00091BDA" w:rsidRDefault="00091BDA" w:rsidP="00091BD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1BDA">
        <w:rPr>
          <w:rFonts w:ascii="Times New Roman" w:hAnsi="Times New Roman" w:cs="Times New Roman"/>
          <w:sz w:val="28"/>
          <w:szCs w:val="28"/>
        </w:rPr>
        <w:t xml:space="preserve">2. Бухгалтер               </w:t>
      </w:r>
      <w:r w:rsidRPr="00091BDA">
        <w:rPr>
          <w:rFonts w:ascii="Times New Roman" w:hAnsi="Times New Roman" w:cs="Times New Roman"/>
          <w:sz w:val="28"/>
          <w:szCs w:val="28"/>
        </w:rPr>
        <w:tab/>
      </w:r>
      <w:r w:rsidRPr="00091BDA">
        <w:rPr>
          <w:rFonts w:ascii="Times New Roman" w:hAnsi="Times New Roman" w:cs="Times New Roman"/>
          <w:sz w:val="28"/>
          <w:szCs w:val="28"/>
        </w:rPr>
        <w:tab/>
      </w:r>
      <w:r w:rsidRPr="00091BDA">
        <w:rPr>
          <w:rFonts w:ascii="Times New Roman" w:hAnsi="Times New Roman" w:cs="Times New Roman"/>
          <w:sz w:val="28"/>
          <w:szCs w:val="28"/>
        </w:rPr>
        <w:tab/>
      </w:r>
      <w:r w:rsidRPr="00091BDA">
        <w:rPr>
          <w:rFonts w:ascii="Times New Roman" w:hAnsi="Times New Roman" w:cs="Times New Roman"/>
          <w:sz w:val="28"/>
          <w:szCs w:val="28"/>
        </w:rPr>
        <w:tab/>
      </w:r>
      <w:r w:rsidRPr="00091BD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7D5">
        <w:rPr>
          <w:rFonts w:ascii="Times New Roman" w:hAnsi="Times New Roman" w:cs="Times New Roman"/>
          <w:sz w:val="28"/>
          <w:szCs w:val="28"/>
        </w:rPr>
        <w:t>Житникова О.В.</w:t>
      </w:r>
      <w:r w:rsidRPr="00091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99" w:rsidRDefault="009A7499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99" w:rsidRDefault="009A7499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99" w:rsidRDefault="009A7499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99" w:rsidRDefault="009A7499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59" w:anchor="sub_175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учетной 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 в администрации 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ДОКУМЕНТООБОРОТА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30"/>
        <w:gridCol w:w="3159"/>
        <w:gridCol w:w="920"/>
        <w:gridCol w:w="1746"/>
        <w:gridCol w:w="1353"/>
        <w:gridCol w:w="1904"/>
      </w:tblGrid>
      <w:tr w:rsidR="00091BDA" w:rsidRPr="00091BDA" w:rsidTr="00091BDA">
        <w:trPr>
          <w:tblCellSpacing w:w="15" w:type="dxa"/>
        </w:trPr>
        <w:tc>
          <w:tcPr>
            <w:tcW w:w="337" w:type="dxa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9" w:type="dxa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формы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Кто представляет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Кому представляет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представления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sub_2226"/>
            <w:bookmarkEnd w:id="98"/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приема-передачи  основных средств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0504101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 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рабочего дня с момента утверждения акта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sub_2227"/>
            <w:bookmarkEnd w:id="99"/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Накладная на внутреннее перемещение основных средств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0504102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 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рабочего дня с момента оформления накладной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sub_2228"/>
            <w:bookmarkEnd w:id="100"/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основных средств (кроме транспортных средств)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0504104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 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рабочего дня с момента утверждения акта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sub_2229"/>
            <w:bookmarkEnd w:id="101"/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Требование-накладная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0504204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 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рабочего дня с момента оформления накладной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sub_2230"/>
            <w:bookmarkEnd w:id="102"/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выдачи материальных ценностей на нужды учреждения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0504210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 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рабочего дня с момента утверждения ведомости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sub_2231"/>
            <w:bookmarkEnd w:id="103"/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 (счета-фактуры) на приобретение товаров, оказание услуг и выполнение работ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 момента получения счета (счета-фактуры)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выполненных работ (услуг), акт о приемке материалов, акт приема-передачи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 момента подписания акта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sub_2233"/>
            <w:bookmarkEnd w:id="104"/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Табель учета рабочего </w:t>
            </w: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 по кадрам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числа </w:t>
            </w: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текущего месяца и в день увольнения сотрудника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по личному составу:</w:t>
            </w:r>
          </w:p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поступлении на работу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по кадрам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следующий день после подписания приказа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назначении на должность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по кадрам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следующий день после подписания приказа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увольнении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по кадрам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увольнения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установлении надбавок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по кадрам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следующий день после подписания приказа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об отпуске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по кадрам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чем за 3 дня до начала отпуска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на командирование работников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по кадрам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чем за 3 рабочих дня до начала командировки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sub_2237"/>
            <w:bookmarkEnd w:id="105"/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отчет по командировке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0504503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Подотчетные лица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по прибытию из командировки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sub_2238"/>
            <w:bookmarkEnd w:id="106"/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Авансовый отчет по хозяйственным расходам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0504503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Подотчетные лица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после дня истечения срока, на который выданы денежные средства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sub_2240"/>
            <w:bookmarkEnd w:id="107"/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подотчетного лица на выдачу наличных денежных средств на хозяйственно - операционные расходы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Подотчетные лица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подписания заявления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Листки нетрудоспособности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по кадрам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дней после выхода на работу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Путевой лист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отправленной корреспонденции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Хозчасть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отправления корреспонденции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 списании материальных запасов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0504230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Материально-ответственное (ответственное) лицо</w:t>
            </w:r>
          </w:p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следующий день после утверждения акта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(государственные контракты) на оказание услуг, выполнение работ, поставки товаров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следующий день после подписания договора (муниципального контракта)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2-НДФЛ, справка для расчета пособия по листам нетрудоспособности с предыдущего места работы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принятые на работу работники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5 рабочих дней со дня приема на работу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на налоговые вычеты с приложением подтверждающих документов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администрации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20 января текущего года</w:t>
            </w:r>
          </w:p>
        </w:tc>
      </w:tr>
      <w:tr w:rsidR="00091BDA" w:rsidRPr="00091BDA" w:rsidTr="00091BD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Дефектный акт, установочный акт, акт об уничтожении печати (штампа)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Материально-ответственные (ответственные) лица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Бухгалтерия</w:t>
            </w:r>
          </w:p>
        </w:tc>
        <w:tc>
          <w:tcPr>
            <w:tcW w:w="0" w:type="auto"/>
            <w:vAlign w:val="center"/>
            <w:hideMark/>
          </w:tcPr>
          <w:p w:rsidR="00091BDA" w:rsidRPr="00091BDA" w:rsidRDefault="00091BDA" w:rsidP="00091B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следующий день после утверждения акта</w:t>
            </w:r>
          </w:p>
        </w:tc>
      </w:tr>
    </w:tbl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99" w:rsidRDefault="009A7499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99" w:rsidRDefault="009A7499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60" w:anchor="sub_175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учетной 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 в администрации 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списания объекта основных средств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8" w:name="sub_121"/>
      <w:bookmarkEnd w:id="108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списания объекта основных средств (далее - Порядок) разработан в целях определения и упорядочения процедуры списания (выбытия) основных средств с баланса администрации.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9" w:name="sub_122"/>
      <w:bookmarkEnd w:id="10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Списание основных средств осуществляется в соответствии с </w:t>
      </w:r>
      <w:hyperlink r:id="rId61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финансов Российской Федерации от 6 декабря 2010 года № 162н «Об утверждении Плана счетов бюджетного учета и Инструкции по его применению», нормативно-правовых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BF21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Харагунское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0" w:name="sub_123"/>
      <w:bookmarkEnd w:id="110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 организации процедуры списания основных средств, закрепленных на праве оперативного управления за администрацией, распоряжением главы администрации создается </w:t>
      </w:r>
      <w:bookmarkStart w:id="111" w:name="sub_124"/>
      <w:bookmarkEnd w:id="11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действующая инвентаризационная комиссия в следующем составе: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091BDA" w:rsidRPr="00091BDA" w:rsidRDefault="009A7499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</w:t>
      </w:r>
      <w:r w:rsidR="007D27D5">
        <w:rPr>
          <w:rFonts w:ascii="Times New Roman" w:eastAsia="Times New Roman" w:hAnsi="Times New Roman" w:cs="Times New Roman"/>
          <w:sz w:val="28"/>
          <w:szCs w:val="28"/>
          <w:lang w:eastAsia="ru-RU"/>
        </w:rPr>
        <w:t>Л.Е. Сизых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27D5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О.В.Житникова</w:t>
      </w:r>
    </w:p>
    <w:p w:rsidR="00091BDA" w:rsidRPr="00091BDA" w:rsidRDefault="007D27D5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</w:t>
      </w:r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А.П.Кривошеева</w:t>
      </w:r>
      <w:r w:rsidR="00091BDA"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499" w:rsidRDefault="009A7499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hyperlink r:id="rId62" w:anchor="sub_175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Положению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учетной 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политике в администрации 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27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Харагунское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91BDA" w:rsidRPr="00091BDA" w:rsidRDefault="00091BDA" w:rsidP="00091BDA">
      <w:pPr>
        <w:suppressAutoHyphens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0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выдачи денежных средств под отчет и оформления отчетов по их использованию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2" w:name="sub_132"/>
      <w:bookmarkEnd w:id="112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13" w:name="sub_131"/>
      <w:bookmarkEnd w:id="113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Настоящий порядок выдачи денежных средств под отчет и оформления отчетов по их использованию (далее - Порядок) разработан в целях упорядочения выдачи денежных средств работникам администрации.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4" w:name="sub_138"/>
      <w:bookmarkEnd w:id="114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Выдача денежных средств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15" w:name="sub_133"/>
      <w:bookmarkEnd w:id="115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Выдача денежных средств работникам администрации (за исключением расчетов по заработной плате) производится под отчет на хозяйственно-операционные и командировочные расходы.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6" w:name="sub_134"/>
      <w:bookmarkEnd w:id="116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Выдача денежных средств под отчет на хозяйственно-операционные расходы производится работнику, указанному в списке сотрудников администрации, имеющих право на получение подотчетных сумм на хозяйственно-операционные расходы, утвержденному распоряжением главы администрации, а также при условии полного погашения подотчетным лицом задолженности по раннее полученной подотчетной сумме.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7" w:name="sub_135"/>
      <w:bookmarkEnd w:id="117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выдаче денежных средств под отчет работник обязан оформить письменное заявление, в котором указываются назначение, сумма аванса и срок, на который он выдается.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заявлении о выдаче денежных средств под отчет ответственным работником </w:t>
      </w:r>
      <w:r w:rsidRPr="00091B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структурного подразделения, ответственного за ведение бухгалтерского учета администрации</w:t>
      </w: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бухгалтерия) проставляется код операции сектора государственного управления, на который должен быть отнесен расход, и делается отметка об отсутствии за подотчетным лицом задолженности по раннее полученной подотчетной сумме.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8" w:name="sub_136"/>
      <w:bookmarkEnd w:id="118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Денежные средства, выданные под отчет, могут расходоваться только на те цели, на которые они выданы.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9" w:name="sub_137"/>
      <w:bookmarkEnd w:id="11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Выдача денежных средств в порядке возмещения расходов (включая перерасход по авансовому отчету) производится на основании надлежащим образом оформленного авансового отчета с приложением первичных учетных документов, подтверждающих указанные расходы, при наличии разрешительной надписи главы администрации или уполномоченного им на то заместителя. 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0" w:name="sub_147"/>
      <w:bookmarkEnd w:id="120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Требования к первичным учетным 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документам при покупках за наличный расчет, подтверждающим расходование наличных денежных средств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21" w:name="sub_139"/>
      <w:bookmarkEnd w:id="121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Все факты хозяйственной жизни, совершаемые администрацией, должны оформляться подтверждающими документами. Эти документы служат первичными учетными документами, на основании которых ведется бухгалтерский учет.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2" w:name="sub_143"/>
      <w:bookmarkEnd w:id="122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целей настоящего Порядка к первичным учетным документам относятся: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3" w:name="sub_140"/>
      <w:bookmarkEnd w:id="123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кассовый чек;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4" w:name="sub_141"/>
      <w:bookmarkEnd w:id="124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товарный чек (накладная);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5" w:name="sub_142"/>
      <w:bookmarkEnd w:id="125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счет, счет-фактура.</w:t>
      </w:r>
    </w:p>
    <w:p w:rsidR="00091BDA" w:rsidRPr="00091BDA" w:rsidRDefault="00091BDA" w:rsidP="00091B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6" w:name="sub_155"/>
      <w:bookmarkEnd w:id="126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авансовых отчетов</w:t>
      </w:r>
    </w:p>
    <w:p w:rsidR="00091BDA" w:rsidRPr="00091BDA" w:rsidRDefault="00091BDA" w:rsidP="00091B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127" w:name="sub_148"/>
      <w:bookmarkEnd w:id="127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Подотчетное лицо обязано в срок, не превышающий трех рабочих дней после дня истечения срока, на который выданы наличные деньги под отчет, или со дня выхода на работу представить в бухгалтерию авансовый отчет (</w:t>
      </w:r>
      <w:hyperlink r:id="rId63" w:history="1">
        <w:r w:rsidRPr="00091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0504049) с прилагаемыми подтверждающими документами.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8" w:name="sub_149"/>
      <w:bookmarkEnd w:id="128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 срок предоставления авансового отчета может быть продлен на основании служебной записки работника, согласованной с главой администрации, с указанием причин.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Нумерация авансовых отчетов производится не подотчетным лицом, а ответственным работником бухгалтерии.</w:t>
      </w:r>
    </w:p>
    <w:p w:rsidR="00091BDA" w:rsidRPr="00091BDA" w:rsidRDefault="00091BDA" w:rsidP="00091B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9" w:name="sub_154"/>
      <w:bookmarkEnd w:id="129"/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Возмещение расходов, произведенных работником из личных средств, осуществляется после проверки авансового отчета, прилагаемых к нему документов и утверждения его главой либо его заместителем.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5. </w:t>
      </w: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сотрудников, имеющих право получать наличные </w:t>
      </w:r>
    </w:p>
    <w:p w:rsidR="00091BDA" w:rsidRP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денежные средства под отчет </w:t>
      </w:r>
    </w:p>
    <w:p w:rsidR="00091BDA" w:rsidRP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На командировочные расходы:</w:t>
      </w:r>
    </w:p>
    <w:p w:rsidR="00091BDA" w:rsidRP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Глава администрации – </w:t>
      </w:r>
      <w:r w:rsidR="007D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Сизых Л.Е.</w:t>
      </w:r>
    </w:p>
    <w:p w:rsidR="00091BDA" w:rsidRP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9A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– </w:t>
      </w:r>
      <w:r w:rsidR="007D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Подопригора Т.А.</w:t>
      </w:r>
    </w:p>
    <w:p w:rsid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7D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специалисты</w:t>
      </w: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7D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Кривошеева А.П.</w:t>
      </w:r>
    </w:p>
    <w:p w:rsidR="007D27D5" w:rsidRPr="00091BDA" w:rsidRDefault="007D27D5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Праскова Л.В.</w:t>
      </w:r>
    </w:p>
    <w:p w:rsidR="00091BDA" w:rsidRP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На  хозяйственные нужды, канцелярию, расходные материалы к оргтехнике:</w:t>
      </w:r>
    </w:p>
    <w:p w:rsidR="00091BDA" w:rsidRDefault="00091BDA" w:rsidP="009A74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A7499" w:rsidRPr="009A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– </w:t>
      </w:r>
      <w:r w:rsidR="003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Подопригора Т.А.</w:t>
      </w:r>
    </w:p>
    <w:p w:rsidR="003B4445" w:rsidRDefault="003B4445" w:rsidP="009A74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Ведущие специалисты Кривошеева А.П.</w:t>
      </w:r>
    </w:p>
    <w:p w:rsidR="003B4445" w:rsidRPr="00091BDA" w:rsidRDefault="003B4445" w:rsidP="009A74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Праскова Л.В.</w:t>
      </w:r>
    </w:p>
    <w:p w:rsidR="00091BDA" w:rsidRP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На приобретение расходного материала для уборки служебных помещений:</w:t>
      </w:r>
    </w:p>
    <w:p w:rsidR="003B4445" w:rsidRDefault="00091BDA" w:rsidP="003B44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1) </w:t>
      </w:r>
      <w:r w:rsidR="009A7499" w:rsidRPr="009A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специалист – </w:t>
      </w:r>
      <w:r w:rsidR="003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Подопригора Т.А.</w:t>
      </w:r>
    </w:p>
    <w:p w:rsidR="003B4445" w:rsidRDefault="003B4445" w:rsidP="003B444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 Ведущие специалисты Кривошеева А.П.</w:t>
      </w:r>
    </w:p>
    <w:p w:rsidR="003B4445" w:rsidRPr="00091BDA" w:rsidRDefault="003B4445" w:rsidP="003B444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Праскова Л.В.</w:t>
      </w:r>
    </w:p>
    <w:p w:rsidR="003B4445" w:rsidRDefault="003B4445" w:rsidP="003B44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1BDA" w:rsidRPr="00091BDA" w:rsidRDefault="00091BDA" w:rsidP="003B444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5.4. На приобретение ГСМ, запасных частей к автомобильной и </w:t>
      </w: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тракторной технике:</w:t>
      </w:r>
    </w:p>
    <w:p w:rsidR="00091BDA" w:rsidRDefault="00091BDA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1) </w:t>
      </w:r>
      <w:bookmarkStart w:id="130" w:name="sub_174"/>
      <w:bookmarkEnd w:id="130"/>
      <w:r w:rsidR="003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  <w:r w:rsidR="009A7499" w:rsidRPr="009A7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3B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Сизых Л.Е.</w:t>
      </w:r>
    </w:p>
    <w:p w:rsidR="003B4445" w:rsidRPr="00091BDA" w:rsidRDefault="003B4445" w:rsidP="00091BD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  Водитель – Дорожков Н.Н.</w:t>
      </w: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091BDA" w:rsidRPr="00091BDA" w:rsidRDefault="00091BDA" w:rsidP="00091B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C5F41" w:rsidRDefault="003C5F41"/>
    <w:sectPr w:rsidR="003C5F41" w:rsidSect="00091BDA">
      <w:footerReference w:type="default" r:id="rId64"/>
      <w:pgSz w:w="11906" w:h="16838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8B" w:rsidRDefault="005A7C8B">
      <w:pPr>
        <w:spacing w:after="0" w:line="240" w:lineRule="auto"/>
      </w:pPr>
      <w:r>
        <w:separator/>
      </w:r>
    </w:p>
  </w:endnote>
  <w:endnote w:type="continuationSeparator" w:id="0">
    <w:p w:rsidR="005A7C8B" w:rsidRDefault="005A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2876"/>
      <w:docPartObj>
        <w:docPartGallery w:val="Page Numbers (Bottom of Page)"/>
        <w:docPartUnique/>
      </w:docPartObj>
    </w:sdtPr>
    <w:sdtContent>
      <w:p w:rsidR="005A7C8B" w:rsidRDefault="005A7C8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E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7C8B" w:rsidRDefault="005A7C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8B" w:rsidRDefault="005A7C8B">
      <w:pPr>
        <w:spacing w:after="0" w:line="240" w:lineRule="auto"/>
      </w:pPr>
      <w:r>
        <w:separator/>
      </w:r>
    </w:p>
  </w:footnote>
  <w:footnote w:type="continuationSeparator" w:id="0">
    <w:p w:rsidR="005A7C8B" w:rsidRDefault="005A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1FA0"/>
    <w:multiLevelType w:val="multilevel"/>
    <w:tmpl w:val="513036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3777C2C"/>
    <w:multiLevelType w:val="hybridMultilevel"/>
    <w:tmpl w:val="64A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0E"/>
    <w:rsid w:val="00091BDA"/>
    <w:rsid w:val="000941D1"/>
    <w:rsid w:val="001003C0"/>
    <w:rsid w:val="001B230E"/>
    <w:rsid w:val="003B4445"/>
    <w:rsid w:val="003C5F41"/>
    <w:rsid w:val="00566687"/>
    <w:rsid w:val="00584DA0"/>
    <w:rsid w:val="005A7C8B"/>
    <w:rsid w:val="006476E6"/>
    <w:rsid w:val="006A4FCF"/>
    <w:rsid w:val="007D27D5"/>
    <w:rsid w:val="007E4E4A"/>
    <w:rsid w:val="009A7499"/>
    <w:rsid w:val="009E632E"/>
    <w:rsid w:val="00BF210E"/>
    <w:rsid w:val="00FC77B9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1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9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BDA"/>
    <w:rPr>
      <w:color w:val="0000FF"/>
      <w:u w:val="single"/>
    </w:rPr>
  </w:style>
  <w:style w:type="character" w:styleId="a5">
    <w:name w:val="Emphasis"/>
    <w:basedOn w:val="a0"/>
    <w:uiPriority w:val="20"/>
    <w:qFormat/>
    <w:rsid w:val="00091BDA"/>
    <w:rPr>
      <w:i/>
      <w:iCs/>
    </w:rPr>
  </w:style>
  <w:style w:type="character" w:styleId="a6">
    <w:name w:val="Strong"/>
    <w:basedOn w:val="a0"/>
    <w:uiPriority w:val="22"/>
    <w:qFormat/>
    <w:rsid w:val="00091BDA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091BD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91B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9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1BDA"/>
  </w:style>
  <w:style w:type="paragraph" w:styleId="ab">
    <w:name w:val="footer"/>
    <w:basedOn w:val="a"/>
    <w:link w:val="ac"/>
    <w:uiPriority w:val="99"/>
    <w:unhideWhenUsed/>
    <w:rsid w:val="0009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1BDA"/>
  </w:style>
  <w:style w:type="paragraph" w:styleId="ad">
    <w:name w:val="List Paragraph"/>
    <w:basedOn w:val="a"/>
    <w:uiPriority w:val="34"/>
    <w:qFormat/>
    <w:rsid w:val="00091BDA"/>
    <w:pPr>
      <w:ind w:left="720"/>
      <w:contextualSpacing/>
    </w:pPr>
  </w:style>
  <w:style w:type="paragraph" w:customStyle="1" w:styleId="ConsPlusTitle">
    <w:name w:val="ConsPlusTitle"/>
    <w:rsid w:val="00091B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t-p">
    <w:name w:val="dt-p"/>
    <w:basedOn w:val="a"/>
    <w:rsid w:val="0009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91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B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B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9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BDA"/>
    <w:rPr>
      <w:color w:val="0000FF"/>
      <w:u w:val="single"/>
    </w:rPr>
  </w:style>
  <w:style w:type="character" w:styleId="a5">
    <w:name w:val="Emphasis"/>
    <w:basedOn w:val="a0"/>
    <w:uiPriority w:val="20"/>
    <w:qFormat/>
    <w:rsid w:val="00091BDA"/>
    <w:rPr>
      <w:i/>
      <w:iCs/>
    </w:rPr>
  </w:style>
  <w:style w:type="character" w:styleId="a6">
    <w:name w:val="Strong"/>
    <w:basedOn w:val="a0"/>
    <w:uiPriority w:val="22"/>
    <w:qFormat/>
    <w:rsid w:val="00091BDA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091BD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91B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9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1BDA"/>
  </w:style>
  <w:style w:type="paragraph" w:styleId="ab">
    <w:name w:val="footer"/>
    <w:basedOn w:val="a"/>
    <w:link w:val="ac"/>
    <w:uiPriority w:val="99"/>
    <w:unhideWhenUsed/>
    <w:rsid w:val="00091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1BDA"/>
  </w:style>
  <w:style w:type="paragraph" w:styleId="ad">
    <w:name w:val="List Paragraph"/>
    <w:basedOn w:val="a"/>
    <w:uiPriority w:val="34"/>
    <w:qFormat/>
    <w:rsid w:val="00091BDA"/>
    <w:pPr>
      <w:ind w:left="720"/>
      <w:contextualSpacing/>
    </w:pPr>
  </w:style>
  <w:style w:type="paragraph" w:customStyle="1" w:styleId="ConsPlusTitle">
    <w:name w:val="ConsPlusTitle"/>
    <w:rsid w:val="00091B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t-p">
    <w:name w:val="dt-p"/>
    <w:basedOn w:val="a"/>
    <w:rsid w:val="00091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80849.0/" TargetMode="External"/><Relationship Id="rId18" Type="http://schemas.openxmlformats.org/officeDocument/2006/relationships/hyperlink" Target="garantf1://12080849.2000/" TargetMode="External"/><Relationship Id="rId26" Type="http://schemas.openxmlformats.org/officeDocument/2006/relationships/hyperlink" Target="garantf1://12080897.0/" TargetMode="External"/><Relationship Id="rId39" Type="http://schemas.openxmlformats.org/officeDocument/2006/relationships/hyperlink" Target="garantf1://70009900.14000/" TargetMode="External"/><Relationship Id="rId21" Type="http://schemas.openxmlformats.org/officeDocument/2006/relationships/hyperlink" Target="garantf1://12081350.4032/" TargetMode="External"/><Relationship Id="rId34" Type="http://schemas.openxmlformats.org/officeDocument/2006/relationships/hyperlink" Target="garantf1://12029903.3000/" TargetMode="External"/><Relationship Id="rId42" Type="http://schemas.openxmlformats.org/officeDocument/2006/relationships/hyperlink" Target="garantf1://12081350.4032/" TargetMode="External"/><Relationship Id="rId47" Type="http://schemas.openxmlformats.org/officeDocument/2006/relationships/hyperlink" Target="garantf1://12025268.0/" TargetMode="External"/><Relationship Id="rId50" Type="http://schemas.openxmlformats.org/officeDocument/2006/relationships/hyperlink" Target="garantf1://12061144.1000/" TargetMode="External"/><Relationship Id="rId55" Type="http://schemas.openxmlformats.org/officeDocument/2006/relationships/hyperlink" Target="garantf1://12081350.4030/" TargetMode="External"/><Relationship Id="rId63" Type="http://schemas.openxmlformats.org/officeDocument/2006/relationships/hyperlink" Target="garantf1://12081350.4017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garantf1://12081350.0/" TargetMode="External"/><Relationship Id="rId20" Type="http://schemas.openxmlformats.org/officeDocument/2006/relationships/hyperlink" Target="garantf1://12081350.4032/" TargetMode="External"/><Relationship Id="rId29" Type="http://schemas.openxmlformats.org/officeDocument/2006/relationships/hyperlink" Target="garantf1://12081735.1021/" TargetMode="External"/><Relationship Id="rId41" Type="http://schemas.openxmlformats.org/officeDocument/2006/relationships/hyperlink" Target="garantf1://12081350.4031/" TargetMode="External"/><Relationship Id="rId54" Type="http://schemas.openxmlformats.org/officeDocument/2006/relationships/hyperlink" Target="garantf1://12081733.502020/" TargetMode="External"/><Relationship Id="rId62" Type="http://schemas.openxmlformats.org/officeDocument/2006/relationships/hyperlink" Target="http://gov.cap.ru/laws.aspx?gov_id=444&amp;id=20688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0036812.0/" TargetMode="External"/><Relationship Id="rId24" Type="http://schemas.openxmlformats.org/officeDocument/2006/relationships/hyperlink" Target="garantf1://12080849.0/" TargetMode="External"/><Relationship Id="rId32" Type="http://schemas.openxmlformats.org/officeDocument/2006/relationships/hyperlink" Target="garantf1://12029903.1000/" TargetMode="External"/><Relationship Id="rId37" Type="http://schemas.openxmlformats.org/officeDocument/2006/relationships/hyperlink" Target="garantf1://12017360.2000/" TargetMode="External"/><Relationship Id="rId40" Type="http://schemas.openxmlformats.org/officeDocument/2006/relationships/hyperlink" Target="garantf1://12081350.4031/" TargetMode="External"/><Relationship Id="rId45" Type="http://schemas.openxmlformats.org/officeDocument/2006/relationships/hyperlink" Target="garantf1://12062866.1000/" TargetMode="External"/><Relationship Id="rId53" Type="http://schemas.openxmlformats.org/officeDocument/2006/relationships/hyperlink" Target="garantf1://12081733.502010/" TargetMode="External"/><Relationship Id="rId58" Type="http://schemas.openxmlformats.org/officeDocument/2006/relationships/hyperlink" Target="http://gov.cap.ru/laws.aspx?gov_id=444&amp;id=20688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80897.0/" TargetMode="External"/><Relationship Id="rId23" Type="http://schemas.openxmlformats.org/officeDocument/2006/relationships/hyperlink" Target="garantf1://12080849.1000/" TargetMode="External"/><Relationship Id="rId28" Type="http://schemas.openxmlformats.org/officeDocument/2006/relationships/hyperlink" Target="garantf1://12081350.4001/" TargetMode="External"/><Relationship Id="rId36" Type="http://schemas.openxmlformats.org/officeDocument/2006/relationships/hyperlink" Target="garantf1://12017360.1000/" TargetMode="External"/><Relationship Id="rId49" Type="http://schemas.openxmlformats.org/officeDocument/2006/relationships/hyperlink" Target="garantf1://12081350.4031/" TargetMode="External"/><Relationship Id="rId57" Type="http://schemas.openxmlformats.org/officeDocument/2006/relationships/hyperlink" Target="garantf1://12081350.4032/" TargetMode="External"/><Relationship Id="rId61" Type="http://schemas.openxmlformats.org/officeDocument/2006/relationships/hyperlink" Target="garantf1://12080897.0/" TargetMode="External"/><Relationship Id="rId10" Type="http://schemas.openxmlformats.org/officeDocument/2006/relationships/hyperlink" Target="garantf1://12025268.0/" TargetMode="External"/><Relationship Id="rId19" Type="http://schemas.openxmlformats.org/officeDocument/2006/relationships/hyperlink" Target="garantf1://12081350.4031/" TargetMode="External"/><Relationship Id="rId31" Type="http://schemas.openxmlformats.org/officeDocument/2006/relationships/hyperlink" Target="http://gov.cap.ru/laws.aspx?gov_id=444&amp;id=206882" TargetMode="External"/><Relationship Id="rId44" Type="http://schemas.openxmlformats.org/officeDocument/2006/relationships/hyperlink" Target="garantf1://12025268.1024/" TargetMode="External"/><Relationship Id="rId52" Type="http://schemas.openxmlformats.org/officeDocument/2006/relationships/hyperlink" Target="garantf1://487112.5002/" TargetMode="External"/><Relationship Id="rId60" Type="http://schemas.openxmlformats.org/officeDocument/2006/relationships/hyperlink" Target="http://gov.cap.ru/laws.aspx?gov_id=444&amp;id=206882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0/" TargetMode="External"/><Relationship Id="rId14" Type="http://schemas.openxmlformats.org/officeDocument/2006/relationships/hyperlink" Target="garantf1://12081732.0/" TargetMode="External"/><Relationship Id="rId22" Type="http://schemas.openxmlformats.org/officeDocument/2006/relationships/hyperlink" Target="http://gov.cap.ru/laws.aspx?gov_id=444&amp;id=206882" TargetMode="External"/><Relationship Id="rId27" Type="http://schemas.openxmlformats.org/officeDocument/2006/relationships/hyperlink" Target="garantf1://12080849.2000/" TargetMode="External"/><Relationship Id="rId30" Type="http://schemas.openxmlformats.org/officeDocument/2006/relationships/hyperlink" Target="garantf1://12081735.1001/" TargetMode="External"/><Relationship Id="rId35" Type="http://schemas.openxmlformats.org/officeDocument/2006/relationships/hyperlink" Target="garantf1://12029903.5000/" TargetMode="External"/><Relationship Id="rId43" Type="http://schemas.openxmlformats.org/officeDocument/2006/relationships/hyperlink" Target="http://gov.cap.ru/laws.aspx?gov_id=444&amp;id=206882" TargetMode="External"/><Relationship Id="rId48" Type="http://schemas.openxmlformats.org/officeDocument/2006/relationships/hyperlink" Target="garantf1://12058040.1000/" TargetMode="External"/><Relationship Id="rId56" Type="http://schemas.openxmlformats.org/officeDocument/2006/relationships/hyperlink" Target="garantf1://10003513.1000/" TargetMode="External"/><Relationship Id="rId64" Type="http://schemas.openxmlformats.org/officeDocument/2006/relationships/footer" Target="footer1.xml"/><Relationship Id="rId8" Type="http://schemas.openxmlformats.org/officeDocument/2006/relationships/hyperlink" Target="http://gov.cap.ru/laws.aspx?gov_id=444&amp;id=206882" TargetMode="External"/><Relationship Id="rId51" Type="http://schemas.openxmlformats.org/officeDocument/2006/relationships/hyperlink" Target="garantf1://12081350.4032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2058040.0/" TargetMode="External"/><Relationship Id="rId17" Type="http://schemas.openxmlformats.org/officeDocument/2006/relationships/hyperlink" Target="garantf1://12081350.0/" TargetMode="External"/><Relationship Id="rId25" Type="http://schemas.openxmlformats.org/officeDocument/2006/relationships/hyperlink" Target="garantf1://12080897.1000/" TargetMode="External"/><Relationship Id="rId33" Type="http://schemas.openxmlformats.org/officeDocument/2006/relationships/hyperlink" Target="garantf1://12029903.2000/" TargetMode="External"/><Relationship Id="rId38" Type="http://schemas.openxmlformats.org/officeDocument/2006/relationships/hyperlink" Target="garantf1://10036363.0/" TargetMode="External"/><Relationship Id="rId46" Type="http://schemas.openxmlformats.org/officeDocument/2006/relationships/hyperlink" Target="http://gov.cap.ru/laws.aspx?gov_id=444&amp;id=206882" TargetMode="External"/><Relationship Id="rId59" Type="http://schemas.openxmlformats.org/officeDocument/2006/relationships/hyperlink" Target="http://gov.cap.ru/laws.aspx?gov_id=444&amp;id=206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24</Pages>
  <Words>7169</Words>
  <Characters>40869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Главный бухгалтер</cp:lastModifiedBy>
  <cp:revision>5</cp:revision>
  <cp:lastPrinted>2025-03-20T00:35:00Z</cp:lastPrinted>
  <dcterms:created xsi:type="dcterms:W3CDTF">2025-03-19T01:10:00Z</dcterms:created>
  <dcterms:modified xsi:type="dcterms:W3CDTF">2025-03-20T01:10:00Z</dcterms:modified>
</cp:coreProperties>
</file>