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</w:t>
      </w:r>
      <w:r w:rsidR="00EA272C">
        <w:rPr>
          <w:b/>
          <w:bCs/>
        </w:rPr>
        <w:t>ХАРАГУНСКОЕ</w:t>
      </w:r>
      <w:r>
        <w:rPr>
          <w:b/>
          <w:bCs/>
        </w:rPr>
        <w:t>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E30335" w:rsidP="00E30335">
      <w:pPr>
        <w:pStyle w:val="a3"/>
        <w:jc w:val="left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1A01A7">
        <w:rPr>
          <w:b/>
          <w:bCs/>
        </w:rPr>
        <w:t>РЕШЕНИЕ</w:t>
      </w:r>
      <w:r w:rsidR="007E7177">
        <w:rPr>
          <w:b/>
          <w:bCs/>
        </w:rPr>
        <w:t xml:space="preserve">                                  </w:t>
      </w:r>
    </w:p>
    <w:p w:rsidR="001A01A7" w:rsidRDefault="001A01A7" w:rsidP="001A01A7">
      <w:pPr>
        <w:pStyle w:val="a3"/>
      </w:pPr>
    </w:p>
    <w:p w:rsidR="001A01A7" w:rsidRDefault="00E2012F" w:rsidP="001A01A7">
      <w:pPr>
        <w:pStyle w:val="a3"/>
        <w:jc w:val="left"/>
      </w:pPr>
      <w:r>
        <w:t>От</w:t>
      </w:r>
      <w:r w:rsidR="00E30335">
        <w:t xml:space="preserve"> 28</w:t>
      </w:r>
      <w:r w:rsidR="00851A31">
        <w:t>.</w:t>
      </w:r>
      <w:r w:rsidR="007E7177">
        <w:t>0</w:t>
      </w:r>
      <w:r w:rsidR="00E30335">
        <w:t>4</w:t>
      </w:r>
      <w:r w:rsidR="0099634D">
        <w:t>.202</w:t>
      </w:r>
      <w:r w:rsidR="007E7177">
        <w:t>5</w:t>
      </w:r>
      <w:r w:rsidR="00851A31">
        <w:t xml:space="preserve"> г.                </w:t>
      </w:r>
      <w:r>
        <w:t xml:space="preserve">                        </w:t>
      </w:r>
      <w:r w:rsidR="00EB34EE">
        <w:t xml:space="preserve">                                №</w:t>
      </w:r>
      <w:r w:rsidR="00E30335">
        <w:t xml:space="preserve"> 09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r w:rsidR="00EA272C">
        <w:rPr>
          <w:i/>
          <w:sz w:val="28"/>
          <w:szCs w:val="28"/>
        </w:rPr>
        <w:t>Харагун</w:t>
      </w:r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</w:t>
      </w:r>
      <w:r w:rsidR="00EA272C">
        <w:rPr>
          <w:b/>
          <w:bCs/>
          <w:i/>
          <w:sz w:val="28"/>
          <w:szCs w:val="28"/>
        </w:rPr>
        <w:t>арагунское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  202</w:t>
      </w:r>
      <w:r w:rsidR="007E7177">
        <w:rPr>
          <w:b/>
          <w:bCs/>
          <w:i/>
          <w:sz w:val="28"/>
          <w:szCs w:val="28"/>
        </w:rPr>
        <w:t>4</w:t>
      </w:r>
      <w:r w:rsidR="003A4EDB">
        <w:rPr>
          <w:b/>
          <w:bCs/>
          <w:i/>
          <w:sz w:val="28"/>
          <w:szCs w:val="28"/>
        </w:rPr>
        <w:t xml:space="preserve"> год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</w:t>
      </w:r>
      <w:r w:rsidR="00EA272C">
        <w:rPr>
          <w:bCs/>
          <w:sz w:val="28"/>
          <w:szCs w:val="28"/>
        </w:rPr>
        <w:t>арагунское</w:t>
      </w:r>
      <w:r w:rsidR="00E26CCE">
        <w:rPr>
          <w:bCs/>
          <w:sz w:val="28"/>
          <w:szCs w:val="28"/>
        </w:rPr>
        <w:t>» за 202</w:t>
      </w:r>
      <w:r w:rsidR="007E7177">
        <w:rPr>
          <w:bCs/>
          <w:sz w:val="28"/>
          <w:szCs w:val="28"/>
        </w:rPr>
        <w:t>4</w:t>
      </w:r>
      <w:r w:rsidRPr="00851A31">
        <w:rPr>
          <w:bCs/>
          <w:sz w:val="28"/>
          <w:szCs w:val="28"/>
        </w:rPr>
        <w:t>год,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>овет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851A31">
        <w:rPr>
          <w:bCs/>
          <w:sz w:val="28"/>
          <w:szCs w:val="28"/>
        </w:rPr>
        <w:t xml:space="preserve">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sz w:val="28"/>
          <w:szCs w:val="28"/>
        </w:rPr>
        <w:t>Утвердить отчет об исполнении бюджета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851A31">
        <w:rPr>
          <w:sz w:val="28"/>
          <w:szCs w:val="28"/>
        </w:rPr>
        <w:t>» за 20</w:t>
      </w:r>
      <w:r w:rsidR="00EA272C">
        <w:rPr>
          <w:sz w:val="28"/>
          <w:szCs w:val="28"/>
        </w:rPr>
        <w:t>2</w:t>
      </w:r>
      <w:r w:rsidR="007E7177">
        <w:rPr>
          <w:sz w:val="28"/>
          <w:szCs w:val="28"/>
        </w:rPr>
        <w:t>4</w:t>
      </w:r>
      <w:r w:rsidR="00EA272C">
        <w:rPr>
          <w:sz w:val="28"/>
          <w:szCs w:val="28"/>
        </w:rPr>
        <w:t xml:space="preserve"> год по доходам в сумме </w:t>
      </w:r>
      <w:r w:rsidR="007E7177">
        <w:rPr>
          <w:sz w:val="28"/>
          <w:szCs w:val="28"/>
        </w:rPr>
        <w:t>23937,8</w:t>
      </w:r>
      <w:r w:rsidRPr="00851A31">
        <w:rPr>
          <w:sz w:val="28"/>
          <w:szCs w:val="28"/>
        </w:rPr>
        <w:t xml:space="preserve">  тыс.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 xml:space="preserve">б., по расходам в сумме </w:t>
      </w:r>
      <w:r w:rsidR="007E7177">
        <w:rPr>
          <w:sz w:val="28"/>
          <w:szCs w:val="28"/>
        </w:rPr>
        <w:t>23951,0</w:t>
      </w:r>
      <w:r w:rsidR="00E26CCE">
        <w:rPr>
          <w:sz w:val="28"/>
          <w:szCs w:val="28"/>
        </w:rPr>
        <w:t> </w:t>
      </w:r>
      <w:r w:rsidRPr="00851A31">
        <w:rPr>
          <w:sz w:val="28"/>
          <w:szCs w:val="28"/>
        </w:rPr>
        <w:t xml:space="preserve">тыс. руб. с превышением </w:t>
      </w:r>
      <w:r w:rsidR="007E7177">
        <w:rPr>
          <w:sz w:val="28"/>
          <w:szCs w:val="28"/>
        </w:rPr>
        <w:t>расходов</w:t>
      </w:r>
      <w:r w:rsidR="00BE3DB1">
        <w:rPr>
          <w:sz w:val="28"/>
          <w:szCs w:val="28"/>
        </w:rPr>
        <w:t xml:space="preserve"> над </w:t>
      </w:r>
      <w:r w:rsidR="007E7177">
        <w:rPr>
          <w:sz w:val="28"/>
          <w:szCs w:val="28"/>
        </w:rPr>
        <w:t xml:space="preserve">доходами </w:t>
      </w:r>
      <w:r w:rsidR="00BE3DB1">
        <w:rPr>
          <w:sz w:val="28"/>
          <w:szCs w:val="28"/>
        </w:rPr>
        <w:t xml:space="preserve"> в сумме</w:t>
      </w:r>
      <w:r w:rsidR="007E7177">
        <w:rPr>
          <w:sz w:val="28"/>
          <w:szCs w:val="28"/>
        </w:rPr>
        <w:t>13,2</w:t>
      </w:r>
      <w:r w:rsidRPr="007F5408">
        <w:rPr>
          <w:sz w:val="28"/>
          <w:szCs w:val="28"/>
        </w:rPr>
        <w:t xml:space="preserve"> тыс. </w:t>
      </w:r>
      <w:r w:rsidR="007151C5" w:rsidRPr="007F5408">
        <w:rPr>
          <w:sz w:val="28"/>
          <w:szCs w:val="28"/>
        </w:rPr>
        <w:t>руб</w:t>
      </w:r>
      <w:r w:rsidR="007F5408">
        <w:rPr>
          <w:sz w:val="28"/>
          <w:szCs w:val="28"/>
        </w:rPr>
        <w:t>. (Приложение №№ 1-</w:t>
      </w:r>
      <w:r w:rsidR="00D445BE">
        <w:rPr>
          <w:sz w:val="28"/>
          <w:szCs w:val="28"/>
        </w:rPr>
        <w:t>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99634D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AB4F72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</w:t>
      </w:r>
      <w:r w:rsidR="00EA272C">
        <w:rPr>
          <w:bCs/>
          <w:sz w:val="28"/>
          <w:szCs w:val="28"/>
        </w:rPr>
        <w:t>Харагунское</w:t>
      </w:r>
      <w:r w:rsidRPr="0099634D">
        <w:rPr>
          <w:rFonts w:ascii="Times New Roman" w:hAnsi="Times New Roman" w:cs="Times New Roman"/>
          <w:sz w:val="28"/>
          <w:szCs w:val="28"/>
        </w:rPr>
        <w:t xml:space="preserve">» ___________________ </w:t>
      </w:r>
      <w:r w:rsidR="00EA272C">
        <w:rPr>
          <w:rFonts w:ascii="Times New Roman" w:hAnsi="Times New Roman" w:cs="Times New Roman"/>
          <w:sz w:val="28"/>
          <w:szCs w:val="28"/>
        </w:rPr>
        <w:t>Л.Е. Сизых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lastRenderedPageBreak/>
        <w:t>Приложение 1</w:t>
      </w:r>
    </w:p>
    <w:p w:rsidR="003255C6" w:rsidRPr="00272AC7" w:rsidRDefault="003255C6" w:rsidP="001C26B9">
      <w:pPr>
        <w:ind w:right="-81"/>
        <w:jc w:val="right"/>
      </w:pPr>
      <w:r w:rsidRPr="00272AC7">
        <w:t xml:space="preserve">К Решению Совета сельского </w:t>
      </w:r>
    </w:p>
    <w:p w:rsidR="003255C6" w:rsidRPr="00272AC7" w:rsidRDefault="006002A2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</w:t>
      </w:r>
      <w:r w:rsidR="00EB34EE">
        <w:rPr>
          <w:sz w:val="24"/>
        </w:rPr>
        <w:t xml:space="preserve">   п</w:t>
      </w:r>
      <w:r w:rsidR="00AA2BA0">
        <w:rPr>
          <w:sz w:val="24"/>
        </w:rPr>
        <w:t>оселения «</w:t>
      </w:r>
      <w:r w:rsidR="00EA272C">
        <w:rPr>
          <w:bCs/>
          <w:sz w:val="28"/>
          <w:szCs w:val="28"/>
        </w:rPr>
        <w:t>Харагунское</w:t>
      </w:r>
      <w:r w:rsidR="00AA2BA0">
        <w:rPr>
          <w:sz w:val="24"/>
        </w:rPr>
        <w:t>» №</w:t>
      </w:r>
      <w:r w:rsidR="007E7177">
        <w:rPr>
          <w:sz w:val="24"/>
        </w:rPr>
        <w:t>00</w:t>
      </w:r>
      <w:r w:rsidR="003255C6" w:rsidRPr="00272AC7">
        <w:rPr>
          <w:sz w:val="24"/>
        </w:rPr>
        <w:t xml:space="preserve">от </w:t>
      </w:r>
      <w:r w:rsidR="00AA2BA0">
        <w:rPr>
          <w:sz w:val="24"/>
        </w:rPr>
        <w:t>«</w:t>
      </w:r>
      <w:r w:rsidR="00E30335">
        <w:rPr>
          <w:sz w:val="24"/>
        </w:rPr>
        <w:t>28</w:t>
      </w:r>
      <w:r w:rsidR="00AA2BA0">
        <w:rPr>
          <w:sz w:val="24"/>
        </w:rPr>
        <w:t>»</w:t>
      </w:r>
      <w:r>
        <w:rPr>
          <w:sz w:val="24"/>
        </w:rPr>
        <w:t xml:space="preserve"> апреля            </w:t>
      </w:r>
      <w:r w:rsidR="00AA2BA0">
        <w:rPr>
          <w:sz w:val="24"/>
        </w:rPr>
        <w:t>20</w:t>
      </w:r>
      <w:r w:rsidR="00906518">
        <w:rPr>
          <w:sz w:val="24"/>
        </w:rPr>
        <w:t>2</w:t>
      </w:r>
      <w:r w:rsidR="007E7177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A70604" w:rsidP="001C26B9">
      <w:pPr>
        <w:pStyle w:val="a3"/>
        <w:jc w:val="right"/>
        <w:rPr>
          <w:sz w:val="24"/>
        </w:rPr>
      </w:pPr>
      <w:r>
        <w:rPr>
          <w:sz w:val="24"/>
        </w:rPr>
        <w:t>«Об исполнении</w:t>
      </w:r>
      <w:r w:rsidR="00D324EE">
        <w:rPr>
          <w:sz w:val="24"/>
        </w:rPr>
        <w:t xml:space="preserve"> </w:t>
      </w:r>
      <w:r>
        <w:rPr>
          <w:sz w:val="24"/>
        </w:rPr>
        <w:t>бюджета</w:t>
      </w:r>
      <w:r w:rsidR="00D324EE">
        <w:rPr>
          <w:sz w:val="24"/>
        </w:rPr>
        <w:t xml:space="preserve"> </w:t>
      </w:r>
      <w:r w:rsidR="00DF52C8">
        <w:rPr>
          <w:sz w:val="24"/>
        </w:rPr>
        <w:t>с</w:t>
      </w:r>
      <w:r w:rsidR="003255C6"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п</w:t>
      </w:r>
      <w:r w:rsidR="00A70604">
        <w:rPr>
          <w:sz w:val="24"/>
        </w:rPr>
        <w:t>оселения «</w:t>
      </w:r>
      <w:r w:rsidR="00EA272C">
        <w:rPr>
          <w:bCs/>
          <w:sz w:val="28"/>
          <w:szCs w:val="28"/>
        </w:rPr>
        <w:t>Харагунское</w:t>
      </w:r>
      <w:r w:rsidR="00A70604">
        <w:rPr>
          <w:sz w:val="24"/>
        </w:rPr>
        <w:t>» з</w:t>
      </w:r>
      <w:r w:rsidR="00567590">
        <w:rPr>
          <w:sz w:val="24"/>
        </w:rPr>
        <w:t xml:space="preserve">а </w:t>
      </w:r>
      <w:r w:rsidR="004C721F">
        <w:rPr>
          <w:sz w:val="24"/>
        </w:rPr>
        <w:t>202</w:t>
      </w:r>
      <w:r w:rsidR="007E7177">
        <w:rPr>
          <w:sz w:val="24"/>
        </w:rPr>
        <w:t>4</w:t>
      </w:r>
      <w:r>
        <w:rPr>
          <w:sz w:val="24"/>
        </w:rPr>
        <w:t>г</w:t>
      </w:r>
      <w:r w:rsidR="00E2012F">
        <w:rPr>
          <w:sz w:val="24"/>
        </w:rPr>
        <w:t>.»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</w:t>
      </w:r>
      <w:r w:rsidR="00D46BAE">
        <w:rPr>
          <w:bCs/>
          <w:szCs w:val="28"/>
        </w:rPr>
        <w:t>Харагунское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 202</w:t>
      </w:r>
      <w:r w:rsidR="007E7177">
        <w:rPr>
          <w:b/>
          <w:sz w:val="24"/>
        </w:rPr>
        <w:t>4</w:t>
      </w:r>
      <w:r w:rsidR="00441BD8" w:rsidRPr="00FB0EFF">
        <w:rPr>
          <w:b/>
          <w:sz w:val="24"/>
        </w:rPr>
        <w:t>г.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3275"/>
        <w:gridCol w:w="3969"/>
        <w:gridCol w:w="1559"/>
        <w:gridCol w:w="1419"/>
      </w:tblGrid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7E7177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E26CCE">
              <w:rPr>
                <w:color w:val="000000"/>
              </w:rPr>
              <w:t>ено бюджетные назначения на 202</w:t>
            </w:r>
            <w:r w:rsidR="007E7177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6CCE" w:rsidP="007E7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202</w:t>
            </w:r>
            <w:r w:rsidR="007E7177">
              <w:rPr>
                <w:color w:val="000000"/>
              </w:rPr>
              <w:t>4</w:t>
            </w:r>
            <w:r w:rsidR="000E6918" w:rsidRPr="000E6918">
              <w:rPr>
                <w:color w:val="000000"/>
              </w:rPr>
              <w:t xml:space="preserve"> г.</w:t>
            </w:r>
          </w:p>
        </w:tc>
      </w:tr>
      <w:tr w:rsidR="000E6918" w:rsidRPr="000E6918" w:rsidTr="000E6918">
        <w:trPr>
          <w:trHeight w:val="26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0E6918" w:rsidRPr="000E6918" w:rsidTr="000E6918">
        <w:trPr>
          <w:trHeight w:val="384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24472,0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23937,8</w:t>
            </w:r>
          </w:p>
        </w:tc>
      </w:tr>
      <w:tr w:rsidR="000E6918" w:rsidRPr="000E6918" w:rsidTr="000E6918">
        <w:trPr>
          <w:trHeight w:val="40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69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182</w:t>
            </w:r>
            <w:r w:rsidR="000E6918" w:rsidRPr="000E6918">
              <w:rPr>
                <w:b/>
                <w:color w:val="00000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1176,8</w:t>
            </w:r>
          </w:p>
        </w:tc>
      </w:tr>
      <w:tr w:rsidR="000E6918" w:rsidRPr="000E6918" w:rsidTr="000E6918">
        <w:trPr>
          <w:trHeight w:val="83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C9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0E6918" w:rsidRPr="000E6918" w:rsidTr="000E6918">
        <w:trPr>
          <w:trHeight w:val="70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1 01 02000 01 0000 110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617,6</w:t>
            </w:r>
          </w:p>
        </w:tc>
      </w:tr>
      <w:tr w:rsidR="000936FE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Pr="000E6918" w:rsidRDefault="000936FE" w:rsidP="00375733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</w:t>
            </w:r>
            <w:r>
              <w:rPr>
                <w:color w:val="000000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color w:val="000000"/>
              </w:rPr>
              <w:lastRenderedPageBreak/>
              <w:t>адвокатские кабинеты, и других лиц,</w:t>
            </w:r>
            <w:r w:rsidR="00375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занимающихся частной практикой в соотве</w:t>
            </w:r>
            <w:r w:rsidR="00375733">
              <w:rPr>
                <w:color w:val="000000"/>
              </w:rPr>
              <w:t xml:space="preserve">тствии со статьей 227 налогового кодекса Российской Федерации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6FE" w:rsidRPr="000936FE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182 1 01 02020 01 1000 110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Default="000936FE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D46BAE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6BAE" w:rsidRPr="00D46BAE" w:rsidRDefault="00D46BAE" w:rsidP="000E6918">
            <w:pPr>
              <w:jc w:val="center"/>
              <w:rPr>
                <w:color w:val="000000"/>
              </w:rPr>
            </w:pPr>
            <w:r w:rsidRPr="00D46BAE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BAE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Pr="000E6918">
              <w:rPr>
                <w:color w:val="000000"/>
              </w:rPr>
              <w:t xml:space="preserve"> 1 01 020</w:t>
            </w:r>
            <w:r>
              <w:rPr>
                <w:color w:val="000000"/>
                <w:lang w:val="en-US"/>
              </w:rPr>
              <w:t>3</w:t>
            </w:r>
            <w:r w:rsidRPr="000E6918">
              <w:rPr>
                <w:color w:val="000000"/>
              </w:rPr>
              <w:t>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BAE" w:rsidRDefault="00D46BAE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BAE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E6918" w:rsidRPr="000E6918" w:rsidTr="000E6918">
        <w:trPr>
          <w:trHeight w:val="88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397,3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0E6918" w:rsidRPr="000E6918" w:rsidTr="000E6918">
        <w:trPr>
          <w:trHeight w:val="56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332,4</w:t>
            </w:r>
          </w:p>
        </w:tc>
      </w:tr>
      <w:tr w:rsidR="000E6918" w:rsidRPr="000E6918" w:rsidTr="000E6918">
        <w:trPr>
          <w:trHeight w:val="6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E6918" w:rsidRPr="000E6918">
              <w:rPr>
                <w:color w:val="000000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C924A8" w:rsidRPr="000E6918">
              <w:rPr>
                <w:color w:val="000000"/>
              </w:rPr>
              <w:t>1 06 06033 10 0000 110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0E6918" w:rsidRPr="000E6918" w:rsidTr="000E6918">
        <w:trPr>
          <w:trHeight w:val="67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E6918" w:rsidRPr="000E6918">
              <w:rPr>
                <w:color w:val="000000"/>
              </w:rPr>
              <w:t>1 06 06040 00 0000 110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C924A8" w:rsidRPr="000E6918">
              <w:rPr>
                <w:color w:val="000000"/>
              </w:rPr>
              <w:t xml:space="preserve"> 1 06 06043 10 0000 110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8D592F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</w:tr>
      <w:tr w:rsidR="000E6918" w:rsidRPr="000E6918" w:rsidTr="000E6918">
        <w:trPr>
          <w:trHeight w:val="5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E6918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802 1 08 04020 01 0000 110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6918" w:rsidRPr="000E6918" w:rsidTr="000E6918">
        <w:trPr>
          <w:trHeight w:val="9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125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22861,0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22761,0</w:t>
            </w:r>
          </w:p>
        </w:tc>
      </w:tr>
      <w:tr w:rsidR="000E6918" w:rsidRPr="000E6918" w:rsidTr="000E6918">
        <w:trPr>
          <w:trHeight w:val="82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ПОСТУПЛЕНИЯ ДОТАЦИЙ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22761,0</w:t>
            </w:r>
          </w:p>
        </w:tc>
      </w:tr>
      <w:tr w:rsidR="000E6918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:rsidR="00375733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Pr="000E6918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733" w:rsidRPr="000E6918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802 2 02 20000 00 0000 150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10988,3</w:t>
            </w:r>
          </w:p>
        </w:tc>
      </w:tr>
      <w:tr w:rsidR="0080354B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802 2 02 29999 10 0000 150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10988,3</w:t>
            </w:r>
          </w:p>
        </w:tc>
      </w:tr>
      <w:tr w:rsidR="000E6918" w:rsidRPr="000E6918" w:rsidTr="000E6918">
        <w:trPr>
          <w:trHeight w:val="95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278,7</w:t>
            </w:r>
          </w:p>
        </w:tc>
      </w:tr>
      <w:tr w:rsidR="00B23B5A" w:rsidRPr="000E6918" w:rsidTr="000E6918">
        <w:trPr>
          <w:trHeight w:val="95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23B5A" w:rsidRPr="000E6918" w:rsidRDefault="00B23B5A" w:rsidP="000E6918">
            <w:pPr>
              <w:jc w:val="center"/>
              <w:rPr>
                <w:color w:val="000000"/>
              </w:rPr>
            </w:pPr>
            <w:r w:rsidRPr="00B23B5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B5A" w:rsidRPr="000E6918" w:rsidRDefault="00B23B5A" w:rsidP="00B23B5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802 2 02 </w:t>
            </w:r>
            <w:r>
              <w:rPr>
                <w:color w:val="000000"/>
              </w:rPr>
              <w:t>300241</w:t>
            </w:r>
            <w:r w:rsidRPr="000E6918">
              <w:rPr>
                <w:color w:val="000000"/>
              </w:rPr>
              <w:t>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  <w:p w:rsidR="0080354B" w:rsidRPr="000E6918" w:rsidRDefault="0080354B" w:rsidP="00182373">
            <w:pPr>
              <w:jc w:val="center"/>
              <w:rPr>
                <w:color w:val="000000"/>
              </w:rPr>
            </w:pPr>
          </w:p>
        </w:tc>
      </w:tr>
      <w:tr w:rsidR="000E6918" w:rsidRPr="000E6918" w:rsidTr="000E6918">
        <w:trPr>
          <w:trHeight w:val="75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="000E6918"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4067,2</w:t>
            </w:r>
          </w:p>
        </w:tc>
      </w:tr>
      <w:tr w:rsidR="000E6918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2620,8</w:t>
            </w:r>
          </w:p>
        </w:tc>
      </w:tr>
      <w:tr w:rsidR="00B23B5A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Pr="000E6918" w:rsidRDefault="00B23B5A" w:rsidP="000E6918">
            <w:pPr>
              <w:jc w:val="center"/>
              <w:rPr>
                <w:color w:val="000000"/>
              </w:rPr>
            </w:pPr>
            <w:r w:rsidRPr="00B23B5A">
              <w:rPr>
                <w:color w:val="00000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B23B5A">
              <w:rPr>
                <w:color w:val="000000"/>
              </w:rPr>
              <w:t xml:space="preserve">мероприятий планов социального развития </w:t>
            </w:r>
            <w:r w:rsidRPr="00B23B5A">
              <w:rPr>
                <w:color w:val="000000"/>
              </w:rPr>
              <w:lastRenderedPageBreak/>
              <w:t>центров экономического роста субъектов Российской</w:t>
            </w:r>
            <w:proofErr w:type="gramEnd"/>
            <w:r w:rsidRPr="00B23B5A">
              <w:rPr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Pr="000E6918" w:rsidRDefault="004B0D7C" w:rsidP="004B0D7C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802 2 02 </w:t>
            </w:r>
            <w:r>
              <w:rPr>
                <w:color w:val="000000"/>
              </w:rPr>
              <w:t>45505</w:t>
            </w:r>
            <w:r w:rsidRPr="000E6918">
              <w:rPr>
                <w:color w:val="000000"/>
              </w:rPr>
              <w:t xml:space="preserve">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1446,4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tbl>
      <w:tblPr>
        <w:tblpPr w:leftFromText="180" w:rightFromText="180" w:vertAnchor="text" w:horzAnchor="margin" w:tblpXSpec="center" w:tblpY="-5"/>
        <w:tblW w:w="10462" w:type="dxa"/>
        <w:tblLook w:val="04A0" w:firstRow="1" w:lastRow="0" w:firstColumn="1" w:lastColumn="0" w:noHBand="0" w:noVBand="1"/>
      </w:tblPr>
      <w:tblGrid>
        <w:gridCol w:w="1980"/>
        <w:gridCol w:w="3460"/>
        <w:gridCol w:w="529"/>
        <w:gridCol w:w="2395"/>
        <w:gridCol w:w="788"/>
        <w:gridCol w:w="1310"/>
      </w:tblGrid>
      <w:tr w:rsidR="006002A2" w:rsidRPr="00551E76" w:rsidTr="006002A2">
        <w:trPr>
          <w:trHeight w:val="30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                                                                    Приложение 2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jc w:val="right"/>
            </w:pPr>
            <w:r w:rsidRPr="00B46F9D">
              <w:t xml:space="preserve">                                                                               К Решению Совета сельского 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E30335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Поселения «Харагунское» №</w:t>
            </w:r>
            <w:r>
              <w:rPr>
                <w:sz w:val="24"/>
              </w:rPr>
              <w:t xml:space="preserve"> 0</w:t>
            </w:r>
            <w:r w:rsidR="00E30335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Pr="00B46F9D">
              <w:rPr>
                <w:sz w:val="24"/>
              </w:rPr>
              <w:t>«</w:t>
            </w:r>
            <w:r w:rsidR="00E30335">
              <w:rPr>
                <w:sz w:val="24"/>
              </w:rPr>
              <w:t>28</w:t>
            </w:r>
            <w:r w:rsidRPr="00B46F9D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</w:t>
            </w:r>
            <w:r w:rsidRPr="00B46F9D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B46F9D">
              <w:rPr>
                <w:sz w:val="24"/>
              </w:rPr>
              <w:t>г.</w:t>
            </w:r>
          </w:p>
        </w:tc>
      </w:tr>
      <w:tr w:rsidR="006002A2" w:rsidRPr="00551E76" w:rsidTr="006002A2">
        <w:trPr>
          <w:trHeight w:val="25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</w:tc>
      </w:tr>
      <w:tr w:rsidR="006002A2" w:rsidRPr="00551E76" w:rsidTr="006002A2">
        <w:trPr>
          <w:trHeight w:val="25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            поселения «Харагунское» за 202</w:t>
            </w:r>
            <w:r>
              <w:rPr>
                <w:sz w:val="24"/>
              </w:rPr>
              <w:t>4</w:t>
            </w:r>
            <w:r w:rsidRPr="00B46F9D">
              <w:rPr>
                <w:sz w:val="24"/>
              </w:rPr>
              <w:t xml:space="preserve">г                                                                                   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rPr>
                <w:sz w:val="24"/>
              </w:rPr>
            </w:pPr>
          </w:p>
        </w:tc>
      </w:tr>
      <w:tr w:rsidR="006002A2" w:rsidRPr="00551E76" w:rsidTr="006002A2">
        <w:trPr>
          <w:trHeight w:val="22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37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>ицита сельского поселения  " Харагунское"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002A2" w:rsidRPr="00551E76" w:rsidTr="006002A2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8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551E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51E76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002A2" w:rsidRPr="00551E76" w:rsidTr="006002A2">
        <w:trPr>
          <w:trHeight w:val="20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главного администрато</w:t>
            </w:r>
            <w:r>
              <w:rPr>
                <w:color w:val="000000"/>
                <w:sz w:val="20"/>
                <w:szCs w:val="20"/>
              </w:rPr>
              <w:t>ра источников фин</w:t>
            </w:r>
            <w:r w:rsidRPr="00551E7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51E76">
              <w:rPr>
                <w:color w:val="000000"/>
                <w:sz w:val="20"/>
                <w:szCs w:val="20"/>
              </w:rPr>
              <w:t>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51E76"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 w:rsidRPr="00977C9D">
              <w:rPr>
                <w:color w:val="000000"/>
                <w:sz w:val="20"/>
                <w:szCs w:val="20"/>
              </w:rPr>
              <w:t> </w:t>
            </w:r>
            <w:r w:rsidRPr="00977C9D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23951,0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A2" w:rsidRPr="00E24DE5" w:rsidRDefault="006002A2" w:rsidP="006002A2">
            <w:pPr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2A2" w:rsidRPr="00D324EE" w:rsidRDefault="006002A2" w:rsidP="00600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23951,0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01 05 02 0110 0000 610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A2" w:rsidRPr="00E24DE5" w:rsidRDefault="006002A2" w:rsidP="006002A2">
            <w:pPr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2A2" w:rsidRPr="00D324EE" w:rsidRDefault="006002A2" w:rsidP="00600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23951,0</w:t>
            </w:r>
          </w:p>
        </w:tc>
      </w:tr>
    </w:tbl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tbl>
      <w:tblPr>
        <w:tblW w:w="10774" w:type="dxa"/>
        <w:tblInd w:w="-1133" w:type="dxa"/>
        <w:tblLayout w:type="fixed"/>
        <w:tblLook w:val="0000" w:firstRow="0" w:lastRow="0" w:firstColumn="0" w:lastColumn="0" w:noHBand="0" w:noVBand="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707"/>
      </w:tblGrid>
      <w:tr w:rsidR="001A01A7" w:rsidTr="006002A2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21D34" w:rsidRDefault="00321D34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D324EE" w:rsidP="004B0D7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</w:t>
            </w:r>
            <w:r w:rsidR="00700B2F">
              <w:rPr>
                <w:sz w:val="24"/>
              </w:rPr>
              <w:t xml:space="preserve">Приложение </w:t>
            </w:r>
            <w:r w:rsidR="00D445BE">
              <w:rPr>
                <w:sz w:val="24"/>
              </w:rPr>
              <w:t>3</w:t>
            </w:r>
          </w:p>
          <w:p w:rsidR="00700B2F" w:rsidRPr="00272AC7" w:rsidRDefault="00700B2F" w:rsidP="00700B2F">
            <w:pPr>
              <w:ind w:right="-81"/>
              <w:jc w:val="right"/>
            </w:pPr>
            <w:r w:rsidRPr="00272AC7">
              <w:t xml:space="preserve">К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EE555E">
              <w:rPr>
                <w:sz w:val="24"/>
              </w:rPr>
              <w:t xml:space="preserve">                               п</w:t>
            </w:r>
            <w:r>
              <w:rPr>
                <w:sz w:val="24"/>
              </w:rPr>
              <w:t>оселения «</w:t>
            </w:r>
            <w:r w:rsidR="004B0D7C">
              <w:rPr>
                <w:sz w:val="24"/>
              </w:rPr>
              <w:t>Харагунское</w:t>
            </w:r>
            <w:r>
              <w:rPr>
                <w:sz w:val="24"/>
              </w:rPr>
              <w:t xml:space="preserve">» </w:t>
            </w:r>
            <w:r w:rsidR="000E6918">
              <w:rPr>
                <w:sz w:val="24"/>
              </w:rPr>
              <w:t>№</w:t>
            </w:r>
            <w:r w:rsidR="00D324EE">
              <w:rPr>
                <w:sz w:val="24"/>
              </w:rPr>
              <w:t>0</w:t>
            </w:r>
            <w:r w:rsidR="00E30335">
              <w:rPr>
                <w:sz w:val="24"/>
              </w:rPr>
              <w:t>9</w:t>
            </w:r>
            <w:r w:rsidR="00D324EE">
              <w:rPr>
                <w:sz w:val="24"/>
              </w:rPr>
              <w:t xml:space="preserve">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E30335">
              <w:rPr>
                <w:sz w:val="24"/>
              </w:rPr>
              <w:t>28</w:t>
            </w:r>
            <w:r>
              <w:rPr>
                <w:sz w:val="24"/>
              </w:rPr>
              <w:t>»</w:t>
            </w:r>
            <w:r w:rsidR="00D324EE">
              <w:rPr>
                <w:sz w:val="24"/>
              </w:rPr>
              <w:t>апреля</w:t>
            </w:r>
            <w:r>
              <w:rPr>
                <w:sz w:val="24"/>
              </w:rPr>
              <w:t xml:space="preserve"> 202</w:t>
            </w:r>
            <w:r w:rsidR="00D324EE">
              <w:rPr>
                <w:sz w:val="24"/>
              </w:rPr>
              <w:t>5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</w:t>
            </w:r>
            <w:r w:rsidR="004B0D7C">
              <w:rPr>
                <w:sz w:val="24"/>
              </w:rPr>
              <w:t>Харагунское</w:t>
            </w:r>
            <w:r>
              <w:rPr>
                <w:sz w:val="24"/>
              </w:rPr>
              <w:t>» за 202</w:t>
            </w:r>
            <w:r w:rsidR="00EE555E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</w:p>
          <w:p w:rsidR="001A01A7" w:rsidRDefault="001A01A7">
            <w:pPr>
              <w:jc w:val="right"/>
            </w:pPr>
          </w:p>
        </w:tc>
      </w:tr>
      <w:tr w:rsidR="001A01A7" w:rsidTr="006002A2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EE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ФУНКЦИОНАЛЬНАЯ СТРУКТУРА РАСХОДОВ БЮДЖЕТА СЕЛЬСКОГО ПОСЕЛЕНИЯ "</w:t>
            </w:r>
            <w:r w:rsidR="004B0D7C" w:rsidRPr="004B0D7C">
              <w:rPr>
                <w:b/>
              </w:rPr>
              <w:t>ХАРАГУНСКОЕ</w:t>
            </w:r>
            <w:r>
              <w:rPr>
                <w:b/>
                <w:bCs/>
              </w:rPr>
              <w:t xml:space="preserve">" </w:t>
            </w:r>
            <w:r w:rsidR="00182373">
              <w:rPr>
                <w:b/>
                <w:bCs/>
              </w:rPr>
              <w:t>НА 202</w:t>
            </w:r>
            <w:r w:rsidR="00EE555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6002A2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6002A2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4E617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9799,0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4E617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9611,9</w:t>
            </w:r>
          </w:p>
        </w:tc>
      </w:tr>
      <w:tr w:rsidR="001A01A7" w:rsidTr="006002A2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1073.6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D100D8" w:rsidRDefault="00D100D8" w:rsidP="003473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1071.6</w:t>
            </w:r>
          </w:p>
        </w:tc>
      </w:tr>
      <w:tr w:rsidR="001A01A7" w:rsidTr="006002A2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1817.1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1765.9</w:t>
            </w:r>
          </w:p>
        </w:tc>
      </w:tr>
      <w:tr w:rsidR="00D100D8" w:rsidTr="006002A2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0D8" w:rsidRPr="00D100D8" w:rsidRDefault="00D100D8" w:rsidP="00FD1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D8" w:rsidRPr="00D100D8" w:rsidRDefault="00D100D8" w:rsidP="00FD14D8">
            <w:pPr>
              <w:jc w:val="center"/>
            </w:pPr>
            <w: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A01A7" w:rsidTr="006002A2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6823,4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6719,5</w:t>
            </w:r>
          </w:p>
        </w:tc>
      </w:tr>
      <w:tr w:rsidR="00E32CF8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D100D8" w:rsidP="00D100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D100D8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276,6</w:t>
            </w:r>
          </w:p>
        </w:tc>
      </w:tr>
      <w:tr w:rsidR="001A01A7" w:rsidTr="006002A2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  <w:p w:rsidR="00D100D8" w:rsidRPr="00114A0B" w:rsidRDefault="00D100D8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6002A2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100D8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1024,3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100D8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851,1</w:t>
            </w:r>
          </w:p>
        </w:tc>
      </w:tr>
      <w:tr w:rsidR="001A01A7" w:rsidTr="006002A2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8405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5C" w:rsidRPr="003473F4" w:rsidRDefault="0058405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776,1</w:t>
            </w:r>
          </w:p>
        </w:tc>
      </w:tr>
      <w:tr w:rsidR="0008632C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Default="0008632C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2C" w:rsidRDefault="0008632C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дорожный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Default="00D100D8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12787,0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32C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12687,0</w:t>
            </w:r>
          </w:p>
        </w:tc>
      </w:tr>
      <w:tr w:rsidR="0008632C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Pr="0008632C" w:rsidRDefault="0008632C" w:rsidP="00FD14D8">
            <w:pPr>
              <w:jc w:val="center"/>
              <w:rPr>
                <w:bCs/>
              </w:rPr>
            </w:pPr>
            <w:r w:rsidRPr="0008632C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2C" w:rsidRPr="0008632C" w:rsidRDefault="0008632C" w:rsidP="00FD14D8">
            <w:pPr>
              <w:jc w:val="center"/>
              <w:rPr>
                <w:bCs/>
              </w:rPr>
            </w:pPr>
            <w:r>
              <w:rPr>
                <w:bCs/>
              </w:rPr>
              <w:t>Ремонт дорог, мостов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Pr="0008632C" w:rsidRDefault="00D846B0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12787,0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32C" w:rsidRPr="0008632C" w:rsidRDefault="00D846B0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12687,0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81,2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D846B0" w:rsidP="00D8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D846B0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B0" w:rsidRDefault="00D846B0" w:rsidP="00FD14D8">
            <w:pPr>
              <w:jc w:val="center"/>
            </w:pPr>
            <w:r>
              <w:t>0707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B0" w:rsidRDefault="00D846B0" w:rsidP="00FD14D8">
            <w:pPr>
              <w:jc w:val="center"/>
            </w:pPr>
            <w:r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B0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6B0" w:rsidRDefault="00D846B0" w:rsidP="003A4EDB">
            <w:pPr>
              <w:jc w:val="center"/>
              <w:rPr>
                <w:sz w:val="22"/>
                <w:szCs w:val="22"/>
              </w:rPr>
            </w:pP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418,6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418,6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24472,0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23951,0</w:t>
            </w:r>
          </w:p>
        </w:tc>
      </w:tr>
      <w:tr w:rsidR="00A8407E" w:rsidRPr="007F5408" w:rsidTr="006002A2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>
            <w:pPr>
              <w:jc w:val="center"/>
              <w:rPr>
                <w:b/>
                <w:bCs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 xml:space="preserve">Приложение </w:t>
            </w:r>
            <w:r w:rsidR="00D445BE">
              <w:rPr>
                <w:bCs/>
              </w:rPr>
              <w:t>4</w:t>
            </w:r>
          </w:p>
          <w:p w:rsidR="00A8407E" w:rsidRPr="007F5408" w:rsidRDefault="00A8407E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A8407E" w:rsidRPr="007F5408" w:rsidRDefault="007F5408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Поселения «</w:t>
            </w:r>
            <w:r w:rsidR="004A4E65">
              <w:rPr>
                <w:sz w:val="24"/>
              </w:rPr>
              <w:t>Харагунское</w:t>
            </w:r>
            <w:r w:rsidRPr="007F5408">
              <w:rPr>
                <w:sz w:val="24"/>
              </w:rPr>
              <w:t>» №</w:t>
            </w:r>
            <w:r w:rsidR="009327F0">
              <w:rPr>
                <w:sz w:val="24"/>
              </w:rPr>
              <w:t xml:space="preserve"> </w:t>
            </w:r>
            <w:r w:rsidR="004E617A">
              <w:rPr>
                <w:sz w:val="24"/>
              </w:rPr>
              <w:t>0</w:t>
            </w:r>
            <w:r w:rsidR="00E30335">
              <w:rPr>
                <w:sz w:val="24"/>
              </w:rPr>
              <w:t>9</w:t>
            </w:r>
            <w:r w:rsidR="00A8407E" w:rsidRPr="007F5408">
              <w:rPr>
                <w:sz w:val="24"/>
              </w:rPr>
              <w:t xml:space="preserve"> от «</w:t>
            </w:r>
            <w:r w:rsidR="00E30335">
              <w:rPr>
                <w:sz w:val="24"/>
              </w:rPr>
              <w:t>28</w:t>
            </w:r>
            <w:r w:rsidR="00A8407E" w:rsidRPr="007F5408">
              <w:rPr>
                <w:sz w:val="24"/>
              </w:rPr>
              <w:t xml:space="preserve">» </w:t>
            </w:r>
            <w:r w:rsidR="004E617A">
              <w:rPr>
                <w:sz w:val="24"/>
              </w:rPr>
              <w:t xml:space="preserve">апреля </w:t>
            </w:r>
            <w:r w:rsidR="00A8407E" w:rsidRPr="007F5408">
              <w:rPr>
                <w:sz w:val="24"/>
              </w:rPr>
              <w:t xml:space="preserve"> 202</w:t>
            </w:r>
            <w:r w:rsidR="004E617A">
              <w:rPr>
                <w:sz w:val="24"/>
              </w:rPr>
              <w:t>5</w:t>
            </w:r>
            <w:r w:rsidR="00A8407E" w:rsidRPr="007F5408">
              <w:rPr>
                <w:sz w:val="24"/>
              </w:rPr>
              <w:t>г.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A8407E" w:rsidRPr="007F5408" w:rsidRDefault="00A8407E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</w:t>
            </w:r>
            <w:r w:rsidR="004A4E65">
              <w:t>Харагунское</w:t>
            </w:r>
            <w:r w:rsidRPr="007F5408">
              <w:t>» за 202</w:t>
            </w:r>
            <w:r w:rsidR="004E617A">
              <w:t>4</w:t>
            </w:r>
            <w:r w:rsidRPr="007F5408">
              <w:t xml:space="preserve">г                                                                                  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</w:t>
            </w:r>
            <w:r w:rsidR="004A4E65">
              <w:rPr>
                <w:b/>
              </w:rPr>
              <w:t>ХАРАГУНСКОЕ</w:t>
            </w:r>
            <w:r w:rsidRPr="007F5408">
              <w:rPr>
                <w:b/>
                <w:bCs/>
              </w:rPr>
              <w:t>"</w:t>
            </w:r>
            <w:r w:rsidR="00182373">
              <w:rPr>
                <w:b/>
                <w:bCs/>
              </w:rPr>
              <w:t xml:space="preserve"> НА 202</w:t>
            </w:r>
            <w:r w:rsidR="004E617A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760"/>
              <w:gridCol w:w="1274"/>
              <w:gridCol w:w="1135"/>
            </w:tblGrid>
            <w:tr w:rsidR="007F5408" w:rsidRPr="007F5408" w:rsidTr="003B2A3D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6002A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утве</w:t>
                  </w:r>
                  <w:r w:rsidR="00182373">
                    <w:rPr>
                      <w:b/>
                      <w:bCs/>
                      <w:sz w:val="22"/>
                      <w:szCs w:val="22"/>
                    </w:rPr>
                    <w:t>рждено бюджетные назначения 202</w:t>
                  </w:r>
                  <w:r w:rsidR="006002A2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182373" w:rsidP="006002A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20</w:t>
                  </w:r>
                  <w:r w:rsidR="006002A2">
                    <w:rPr>
                      <w:b/>
                      <w:bCs/>
                      <w:sz w:val="22"/>
                      <w:szCs w:val="22"/>
                    </w:rPr>
                    <w:t>24</w:t>
                  </w:r>
                  <w:r w:rsidR="007F5408" w:rsidRPr="007F5408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4E617A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9799,0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4E617A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9611,9</w:t>
                  </w:r>
                </w:p>
              </w:tc>
            </w:tr>
            <w:tr w:rsidR="007F5408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C619C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922,8</w:t>
                  </w:r>
                </w:p>
              </w:tc>
            </w:tr>
            <w:tr w:rsidR="00C9345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6B6E89" w:rsidP="00EA27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619C7" w:rsidP="00EA27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655,8</w:t>
                  </w:r>
                </w:p>
              </w:tc>
            </w:tr>
            <w:tr w:rsidR="00C9345D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6B6E89" w:rsidP="00EA272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C619C7" w:rsidP="00EA272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655,8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6B6E89" w:rsidP="00D513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746,6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219,7</w:t>
                  </w:r>
                </w:p>
              </w:tc>
            </w:tr>
            <w:tr w:rsidR="00C619C7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9C7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Социального пособия и компенсации персоналу в денежной форме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6B6E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</w:t>
                  </w:r>
                  <w:r w:rsidR="006B6E89">
                    <w:rPr>
                      <w:sz w:val="22"/>
                      <w:szCs w:val="22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5,3</w:t>
                  </w:r>
                </w:p>
              </w:tc>
            </w:tr>
            <w:tr w:rsidR="006B6E89" w:rsidRPr="007F540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EA272C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619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619C7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30,2</w:t>
                  </w:r>
                </w:p>
              </w:tc>
            </w:tr>
            <w:tr w:rsidR="006B6E89" w:rsidRPr="007F5408" w:rsidTr="003B2A3D">
              <w:trPr>
                <w:trHeight w:val="399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EA272C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824C5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B713F3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B713F3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1820,8</w:t>
                  </w:r>
                </w:p>
              </w:tc>
            </w:tr>
            <w:tr w:rsidR="006B6E89" w:rsidRPr="007F5408" w:rsidTr="003B2A3D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1820,8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1453,2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Расходы на выплаты персоналу в целях </w:t>
                  </w:r>
                  <w:r w:rsidRPr="007F5408">
                    <w:rPr>
                      <w:sz w:val="22"/>
                      <w:szCs w:val="22"/>
                    </w:rPr>
                    <w:lastRenderedPageBreak/>
                    <w:t>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1274,1</w:t>
                  </w:r>
                </w:p>
              </w:tc>
            </w:tr>
            <w:tr w:rsidR="006B6E89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1187,0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5E1C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Социального пособия и компенсации персоналу в денежной форме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355,7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352,8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ка</w:t>
                  </w:r>
                  <w:r>
                    <w:rPr>
                      <w:iCs/>
                      <w:sz w:val="22"/>
                      <w:szCs w:val="22"/>
                    </w:rPr>
                    <w:t>р</w:t>
                  </w:r>
                  <w:r w:rsidRPr="007F5408">
                    <w:rPr>
                      <w:iCs/>
                      <w:sz w:val="22"/>
                      <w:szCs w:val="22"/>
                    </w:rPr>
                    <w:t xml:space="preserve">триджа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 услуги  программиста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7,7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  <w:r w:rsidR="006B6E89" w:rsidRPr="007F540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6,3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8,5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Штрафы за нарушение законодательства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58,7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 w:rsidR="00B713F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2,1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E6F1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3E6F1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824C58" w:rsidRDefault="008457A5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6823,4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824C58" w:rsidRDefault="008457A5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6719,5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2357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2357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6448,6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6344,8</w:t>
                  </w:r>
                </w:p>
              </w:tc>
            </w:tr>
            <w:tr w:rsidR="006B6E89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16DF1" w:rsidRDefault="006B6E89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116DF1" w:rsidRDefault="009515C5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5968,4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116DF1" w:rsidRDefault="009515C5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5968,4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4557,7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4557,7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Социальные пособия и компенсации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4,9</w:t>
                  </w:r>
                </w:p>
              </w:tc>
            </w:tr>
            <w:tr w:rsidR="00A1620B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1620B" w:rsidRPr="00A1620B" w:rsidRDefault="00A1620B">
                  <w:pPr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A1620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115,5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1405,8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148,9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</w:t>
                  </w:r>
                  <w:proofErr w:type="spellEnd"/>
                  <w:r w:rsidRPr="007F5408">
                    <w:rPr>
                      <w:iCs/>
                      <w:sz w:val="22"/>
                      <w:szCs w:val="22"/>
                    </w:rPr>
                    <w:t>+</w:t>
                  </w:r>
                  <w:r>
                    <w:rPr>
                      <w:iCs/>
                      <w:sz w:val="22"/>
                      <w:szCs w:val="22"/>
                    </w:rPr>
                    <w:t xml:space="preserve"> дрова</w:t>
                  </w:r>
                </w:p>
                <w:p w:rsidR="009515C5" w:rsidRPr="007F5408" w:rsidRDefault="009515C5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63,0</w:t>
                  </w:r>
                </w:p>
              </w:tc>
            </w:tr>
            <w:tr w:rsidR="009515C5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515C5" w:rsidRPr="007F5408" w:rsidRDefault="00A1620B">
                  <w:pPr>
                    <w:rPr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Cs/>
                      <w:sz w:val="22"/>
                      <w:szCs w:val="22"/>
                    </w:rPr>
                    <w:t>Аренжная</w:t>
                  </w:r>
                  <w:proofErr w:type="spellEnd"/>
                  <w:r>
                    <w:rPr>
                      <w:iCs/>
                      <w:sz w:val="22"/>
                      <w:szCs w:val="22"/>
                    </w:rPr>
                    <w:t xml:space="preserve"> плата за пользование имуществом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12,3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9515C5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горюч</w:t>
                  </w:r>
                  <w:proofErr w:type="gramStart"/>
                  <w:r>
                    <w:rPr>
                      <w:sz w:val="22"/>
                      <w:szCs w:val="22"/>
                    </w:rPr>
                    <w:t>е-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смазочных материалов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0F0783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271,3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8563E" w:rsidRDefault="006B6E8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8563E" w:rsidRDefault="006B6E8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7F5408">
                    <w:rPr>
                      <w:sz w:val="22"/>
                      <w:szCs w:val="22"/>
                    </w:rPr>
                    <w:t>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5,2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620B" w:rsidRPr="007F5408" w:rsidRDefault="00A1620B" w:rsidP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A1620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620B" w:rsidRPr="007F5408" w:rsidRDefault="00A1620B" w:rsidP="00B63BC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A1620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18563E" w:rsidRDefault="00A1620B" w:rsidP="0018563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1856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1297,8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1165,1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7F5408" w:rsidRDefault="00A1620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A1620B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7F5408" w:rsidRDefault="00A1620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56B1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756B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6A3CC8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6A3CC8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увеличение стоимости </w:t>
                  </w:r>
                  <w:r>
                    <w:rPr>
                      <w:sz w:val="22"/>
                      <w:szCs w:val="22"/>
                    </w:rPr>
                    <w:t>горюч</w:t>
                  </w:r>
                  <w:proofErr w:type="gramStart"/>
                  <w:r>
                    <w:rPr>
                      <w:sz w:val="22"/>
                      <w:szCs w:val="22"/>
                    </w:rPr>
                    <w:t>е-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6A3C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56B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460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</w:t>
                  </w:r>
                  <w:r>
                    <w:rPr>
                      <w:iCs/>
                      <w:sz w:val="22"/>
                      <w:szCs w:val="22"/>
                    </w:rPr>
                    <w:t>ТКО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46022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 xml:space="preserve"> 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9539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641,9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641,9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81,8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D0458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19,4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12787.0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12687.0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Default="00B63BC9" w:rsidP="00971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Проектирование и строительство (реконструкцию) автомобильных дорог общего пользования местного значения с </w:t>
                  </w:r>
                  <w:r>
                    <w:rPr>
                      <w:color w:val="000000"/>
                    </w:rPr>
                    <w:lastRenderedPageBreak/>
                    <w:t>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      </w:r>
                </w:p>
                <w:p w:rsidR="00B63BC9" w:rsidRPr="007F5408" w:rsidRDefault="00B63BC9" w:rsidP="00D0458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1539,7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1539,7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642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Устройство уличного освещения и приобретение светильников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159,0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642C">
                    <w:rPr>
                      <w:bCs/>
                      <w:color w:val="000000"/>
                      <w:sz w:val="22"/>
                      <w:szCs w:val="22"/>
                    </w:rPr>
                    <w:t>Выполнение работы по восстановлению земляного полотна грунтовых дорог 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B63BC9" w:rsidP="0099600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00000</w:t>
                  </w:r>
                  <w:r w:rsidR="0099600C">
                    <w:rPr>
                      <w:bCs/>
                      <w:sz w:val="22"/>
                      <w:szCs w:val="22"/>
                      <w:lang w:val="en-US"/>
                    </w:rPr>
                    <w:t>S4317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11088.3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10988.3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3B2A3D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3B2A3D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81,3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37642C" w:rsidRDefault="00B63BC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33.0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37642C" w:rsidRDefault="00B63BC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</w:tr>
            <w:tr w:rsidR="0099600C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600C" w:rsidRPr="007F5408" w:rsidRDefault="0099600C" w:rsidP="002135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0000035002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29.8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Default="0099600C" w:rsidP="002135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65.7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53.1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3764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28.0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16.1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3764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28.0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37642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16.1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BF677C" w:rsidRDefault="00B63BC9">
                  <w:pPr>
                    <w:rPr>
                      <w:b/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3B2A3D" w:rsidRDefault="003B2A3D" w:rsidP="00EA272C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00000</w:t>
                  </w: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42167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 w:rsidP="00EA272C">
                  <w:pPr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00000</w:t>
                  </w: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42167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E24DE5" w:rsidRDefault="003B2A3D" w:rsidP="00EA272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DE0C5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0000043101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color w:val="000000"/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DE0C5D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DE0C5D" w:rsidRDefault="003B2A3D" w:rsidP="003B2A3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 w:rsidP="002135A5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E24DE5" w:rsidRDefault="003B2A3D" w:rsidP="002135A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E24DE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E24DE5" w:rsidRDefault="003B2A3D" w:rsidP="002135A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межбюджетные </w:t>
                  </w: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E24DE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EB34EE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24472,0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EB34EE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23951,0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 w:rsidP="007F5408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8407E" w:rsidRDefault="00A8407E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Pr="007F5408" w:rsidRDefault="00EB34EE" w:rsidP="00E24DE5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</w:t>
            </w:r>
            <w:r w:rsidR="007F5408">
              <w:rPr>
                <w:bCs/>
              </w:rPr>
              <w:t>Приложение</w:t>
            </w:r>
            <w:r w:rsidR="00D445BE">
              <w:rPr>
                <w:bCs/>
              </w:rPr>
              <w:t xml:space="preserve"> 5</w:t>
            </w:r>
          </w:p>
          <w:p w:rsidR="007F5408" w:rsidRPr="007F5408" w:rsidRDefault="007F5408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</w:t>
            </w:r>
            <w:r w:rsidR="00E24DE5">
              <w:rPr>
                <w:sz w:val="24"/>
              </w:rPr>
              <w:t>Харагунское</w:t>
            </w:r>
            <w:r w:rsidR="00261B6C">
              <w:rPr>
                <w:sz w:val="24"/>
              </w:rPr>
              <w:t>» №</w:t>
            </w:r>
            <w:r w:rsidR="00EB34EE">
              <w:rPr>
                <w:sz w:val="24"/>
              </w:rPr>
              <w:t xml:space="preserve"> 0</w:t>
            </w:r>
            <w:r w:rsidR="00E30335">
              <w:rPr>
                <w:sz w:val="24"/>
              </w:rPr>
              <w:t>9</w:t>
            </w:r>
            <w:r w:rsidR="00EB34EE">
              <w:rPr>
                <w:sz w:val="24"/>
              </w:rPr>
              <w:t xml:space="preserve"> </w:t>
            </w:r>
            <w:r w:rsidR="00261B6C">
              <w:rPr>
                <w:sz w:val="24"/>
              </w:rPr>
              <w:t>от «</w:t>
            </w:r>
            <w:r w:rsidR="00E30335">
              <w:rPr>
                <w:sz w:val="24"/>
              </w:rPr>
              <w:t>28</w:t>
            </w:r>
            <w:bookmarkStart w:id="0" w:name="_GoBack"/>
            <w:bookmarkEnd w:id="0"/>
            <w:r w:rsidR="00261B6C">
              <w:rPr>
                <w:sz w:val="24"/>
              </w:rPr>
              <w:t xml:space="preserve">» </w:t>
            </w:r>
            <w:r w:rsidR="00EB34EE">
              <w:rPr>
                <w:sz w:val="24"/>
              </w:rPr>
              <w:t>апреля</w:t>
            </w:r>
            <w:r w:rsidR="00261B6C">
              <w:rPr>
                <w:sz w:val="24"/>
              </w:rPr>
              <w:t xml:space="preserve"> 202</w:t>
            </w:r>
            <w:r w:rsidR="00EB34EE">
              <w:rPr>
                <w:sz w:val="24"/>
              </w:rPr>
              <w:t>5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7F5408" w:rsidRDefault="007F5408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 w:rsidR="00261B6C">
              <w:t>Х</w:t>
            </w:r>
            <w:r w:rsidR="00E24DE5">
              <w:t>арагунское</w:t>
            </w:r>
            <w:r w:rsidR="00261B6C">
              <w:t>» за 202</w:t>
            </w:r>
            <w:r w:rsidR="00EB34EE">
              <w:t>4</w:t>
            </w:r>
            <w:r w:rsidRPr="007F5408">
              <w:t>г</w:t>
            </w:r>
          </w:p>
          <w:p w:rsidR="007F5408" w:rsidRDefault="007F5408" w:rsidP="007F5408">
            <w:pPr>
              <w:jc w:val="right"/>
            </w:pPr>
          </w:p>
          <w:p w:rsidR="007F5408" w:rsidRDefault="007F5408" w:rsidP="007F5408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 w:rsidR="00A11A2E"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 w:rsidR="00261B6C">
              <w:rPr>
                <w:b/>
              </w:rPr>
              <w:t>ПОСЕЛЕНИЯ «Х</w:t>
            </w:r>
            <w:r w:rsidR="00A11A2E">
              <w:rPr>
                <w:b/>
              </w:rPr>
              <w:t>АРАГУНСКОЕ</w:t>
            </w:r>
            <w:r w:rsidR="00261B6C">
              <w:rPr>
                <w:b/>
              </w:rPr>
              <w:t>» НА 202</w:t>
            </w:r>
            <w:r w:rsidR="00EB34EE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p w:rsidR="007F5408" w:rsidRDefault="007F5408" w:rsidP="007F5408">
            <w:pPr>
              <w:jc w:val="center"/>
              <w:rPr>
                <w:b/>
              </w:rPr>
            </w:pPr>
          </w:p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1720"/>
              <w:gridCol w:w="1534"/>
              <w:gridCol w:w="1906"/>
            </w:tblGrid>
            <w:tr w:rsidR="007F5408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261B6C" w:rsidP="00EB34EE">
                  <w:pPr>
                    <w:jc w:val="center"/>
                  </w:pPr>
                  <w:r>
                    <w:t>назначено на 202</w:t>
                  </w:r>
                  <w:r w:rsidR="00EB34EE">
                    <w:t>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261B6C" w:rsidP="00EB34EE">
                  <w:pPr>
                    <w:jc w:val="center"/>
                  </w:pPr>
                  <w:r>
                    <w:t>исполнено на 202</w:t>
                  </w:r>
                  <w:r w:rsidR="00EB34EE">
                    <w:t>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  <w:tc>
                <w:tcPr>
                  <w:tcW w:w="1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EB34EE" w:rsidRDefault="00EB34EE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8987,7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A11A2E" w:rsidRDefault="00E5467B" w:rsidP="00EA272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8976.5 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EB34EE" w:rsidRDefault="00EB34EE" w:rsidP="007F5408">
                  <w:pPr>
                    <w:jc w:val="right"/>
                  </w:pPr>
                  <w:r>
                    <w:t>6908,7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A11A2E" w:rsidRDefault="00BC76A6" w:rsidP="00EA272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6900.4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EA272C">
                  <w:r w:rsidRPr="007F5408">
                    <w:t> 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EB34EE" w:rsidRDefault="00EB34EE" w:rsidP="007F5408">
                  <w:pPr>
                    <w:jc w:val="right"/>
                  </w:pPr>
                  <w:r>
                    <w:t>2079,0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A11A2E" w:rsidRDefault="00E5467B" w:rsidP="00EA272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2076.1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7F5408" w:rsidRDefault="00EB34EE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14142,4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6943,2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B34EE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124,9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A11A2E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124.9</w:t>
                  </w:r>
                </w:p>
              </w:tc>
            </w:tr>
            <w:tr w:rsidR="00E42422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42422" w:rsidRPr="00E42422" w:rsidRDefault="00E42422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7F5408" w:rsidRDefault="00E42422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E42422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B34EE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385,8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280.4</w:t>
                  </w:r>
                </w:p>
              </w:tc>
            </w:tr>
            <w:tr w:rsidR="00E5467B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5467B" w:rsidRPr="00E5467B" w:rsidRDefault="00E5467B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Аренда имущества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Pr="00E5467B" w:rsidRDefault="00E5467B" w:rsidP="007F5408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0.1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0.1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имуществом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13378,7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5467B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13277,3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A375B1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252,9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5467B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78,4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</w:pPr>
                  <w:r>
                    <w:t>4,7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4,7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lastRenderedPageBreak/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</w:tr>
            <w:tr w:rsidR="00261B6C" w:rsidRPr="007F5408" w:rsidTr="00E42422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79,2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73,5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19,5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14,8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E42422" w:rsidP="007F5408">
                  <w:r>
                    <w:t>штрафы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E42422">
                  <w:pPr>
                    <w:jc w:val="center"/>
                  </w:pPr>
                  <w:r w:rsidRPr="007F5408">
                    <w:t>29</w:t>
                  </w:r>
                  <w:r w:rsidR="00E42422">
                    <w:t>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59,7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58,7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942,7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924,50</w:t>
                  </w:r>
                </w:p>
              </w:tc>
            </w:tr>
            <w:tr w:rsidR="000D2F66" w:rsidRPr="007F5408" w:rsidTr="00E42422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D2F66" w:rsidRPr="007F5408" w:rsidRDefault="000D2F66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0D2F66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386,5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386,5</w:t>
                  </w:r>
                </w:p>
              </w:tc>
            </w:tr>
            <w:tr w:rsidR="00261B6C" w:rsidRPr="007F5408" w:rsidTr="00E42422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432,7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237,40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164,0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118,4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268,7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199,7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24472,0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23951,0</w:t>
                  </w:r>
                </w:p>
              </w:tc>
            </w:tr>
          </w:tbl>
          <w:p w:rsidR="007F5408" w:rsidRPr="007F5408" w:rsidRDefault="007F5408" w:rsidP="007F5408">
            <w:pPr>
              <w:jc w:val="center"/>
              <w:rPr>
                <w:b/>
                <w:bCs/>
              </w:rPr>
            </w:pPr>
          </w:p>
        </w:tc>
      </w:tr>
    </w:tbl>
    <w:p w:rsidR="00536A08" w:rsidRPr="007F5408" w:rsidRDefault="00536A08" w:rsidP="0014247E">
      <w:pPr>
        <w:jc w:val="both"/>
        <w:rPr>
          <w:sz w:val="28"/>
          <w:szCs w:val="28"/>
        </w:rPr>
      </w:pPr>
    </w:p>
    <w:sectPr w:rsidR="00536A08" w:rsidRPr="007F5408" w:rsidSect="00FB6330">
      <w:footerReference w:type="even" r:id="rId9"/>
      <w:footerReference w:type="default" r:id="rId10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EE" w:rsidRDefault="00EB34EE">
      <w:r>
        <w:separator/>
      </w:r>
    </w:p>
  </w:endnote>
  <w:endnote w:type="continuationSeparator" w:id="0">
    <w:p w:rsidR="00EB34EE" w:rsidRDefault="00E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EE" w:rsidRDefault="00EB34EE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34EE" w:rsidRDefault="00EB34EE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28610"/>
      <w:docPartObj>
        <w:docPartGallery w:val="Page Numbers (Bottom of Page)"/>
        <w:docPartUnique/>
      </w:docPartObj>
    </w:sdtPr>
    <w:sdtEndPr/>
    <w:sdtContent>
      <w:p w:rsidR="00EB34EE" w:rsidRDefault="00EB34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3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B34EE" w:rsidRDefault="00EB34EE" w:rsidP="004428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EE" w:rsidRDefault="00EB34EE">
      <w:r>
        <w:separator/>
      </w:r>
    </w:p>
  </w:footnote>
  <w:footnote w:type="continuationSeparator" w:id="0">
    <w:p w:rsidR="00EB34EE" w:rsidRDefault="00EB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6622C"/>
    <w:rsid w:val="000708F3"/>
    <w:rsid w:val="00072370"/>
    <w:rsid w:val="00073EF7"/>
    <w:rsid w:val="000740FB"/>
    <w:rsid w:val="00075426"/>
    <w:rsid w:val="000763D3"/>
    <w:rsid w:val="00077B5D"/>
    <w:rsid w:val="00080352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36FE"/>
    <w:rsid w:val="00095E1A"/>
    <w:rsid w:val="00097FF7"/>
    <w:rsid w:val="000A0D9D"/>
    <w:rsid w:val="000A2418"/>
    <w:rsid w:val="000A2552"/>
    <w:rsid w:val="000A7D6F"/>
    <w:rsid w:val="000B1E5D"/>
    <w:rsid w:val="000B339F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2F66"/>
    <w:rsid w:val="000D4B1E"/>
    <w:rsid w:val="000D52A1"/>
    <w:rsid w:val="000D5BFF"/>
    <w:rsid w:val="000E0018"/>
    <w:rsid w:val="000E3F35"/>
    <w:rsid w:val="000E6918"/>
    <w:rsid w:val="000E7B5F"/>
    <w:rsid w:val="000F0783"/>
    <w:rsid w:val="000F12EB"/>
    <w:rsid w:val="000F3482"/>
    <w:rsid w:val="000F5062"/>
    <w:rsid w:val="000F7079"/>
    <w:rsid w:val="00100666"/>
    <w:rsid w:val="001012AA"/>
    <w:rsid w:val="00101944"/>
    <w:rsid w:val="00101D59"/>
    <w:rsid w:val="0010545E"/>
    <w:rsid w:val="00106602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887"/>
    <w:rsid w:val="00134671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B17"/>
    <w:rsid w:val="001855A9"/>
    <w:rsid w:val="0018563E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618E"/>
    <w:rsid w:val="001F6421"/>
    <w:rsid w:val="001F6500"/>
    <w:rsid w:val="001F77B7"/>
    <w:rsid w:val="002037A9"/>
    <w:rsid w:val="00205FF2"/>
    <w:rsid w:val="00207362"/>
    <w:rsid w:val="0020736C"/>
    <w:rsid w:val="00207AEC"/>
    <w:rsid w:val="00211AF9"/>
    <w:rsid w:val="002128C4"/>
    <w:rsid w:val="002135A5"/>
    <w:rsid w:val="00215EC8"/>
    <w:rsid w:val="0021726F"/>
    <w:rsid w:val="002179EA"/>
    <w:rsid w:val="00220803"/>
    <w:rsid w:val="00225298"/>
    <w:rsid w:val="0022681D"/>
    <w:rsid w:val="0022767B"/>
    <w:rsid w:val="0023121D"/>
    <w:rsid w:val="0023496A"/>
    <w:rsid w:val="0023554D"/>
    <w:rsid w:val="002357F3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68DC"/>
    <w:rsid w:val="002748E8"/>
    <w:rsid w:val="0027641E"/>
    <w:rsid w:val="0027751A"/>
    <w:rsid w:val="002802AE"/>
    <w:rsid w:val="00284085"/>
    <w:rsid w:val="00286EBD"/>
    <w:rsid w:val="0029119C"/>
    <w:rsid w:val="0029226A"/>
    <w:rsid w:val="00295AA6"/>
    <w:rsid w:val="002969F0"/>
    <w:rsid w:val="002A1E6C"/>
    <w:rsid w:val="002A61F9"/>
    <w:rsid w:val="002A7D83"/>
    <w:rsid w:val="002B0376"/>
    <w:rsid w:val="002B335D"/>
    <w:rsid w:val="002B418F"/>
    <w:rsid w:val="002C08CC"/>
    <w:rsid w:val="002C3F45"/>
    <w:rsid w:val="002C4221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262AD"/>
    <w:rsid w:val="00330CDC"/>
    <w:rsid w:val="00330E00"/>
    <w:rsid w:val="0033277D"/>
    <w:rsid w:val="00335394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32CA"/>
    <w:rsid w:val="003647A1"/>
    <w:rsid w:val="0036550E"/>
    <w:rsid w:val="00365D10"/>
    <w:rsid w:val="0036689B"/>
    <w:rsid w:val="00366FAA"/>
    <w:rsid w:val="00367028"/>
    <w:rsid w:val="00371417"/>
    <w:rsid w:val="00375733"/>
    <w:rsid w:val="0037642C"/>
    <w:rsid w:val="00381DFB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2A3D"/>
    <w:rsid w:val="003B367E"/>
    <w:rsid w:val="003B3E83"/>
    <w:rsid w:val="003B4496"/>
    <w:rsid w:val="003C45C3"/>
    <w:rsid w:val="003C5AAE"/>
    <w:rsid w:val="003C5D33"/>
    <w:rsid w:val="003C779C"/>
    <w:rsid w:val="003C7B57"/>
    <w:rsid w:val="003D0BB3"/>
    <w:rsid w:val="003D0D1A"/>
    <w:rsid w:val="003D1AB9"/>
    <w:rsid w:val="003D434C"/>
    <w:rsid w:val="003D4691"/>
    <w:rsid w:val="003D65C0"/>
    <w:rsid w:val="003E6F1D"/>
    <w:rsid w:val="003F06ED"/>
    <w:rsid w:val="003F1A4B"/>
    <w:rsid w:val="003F1D15"/>
    <w:rsid w:val="003F743A"/>
    <w:rsid w:val="00401A3E"/>
    <w:rsid w:val="0040558B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D47"/>
    <w:rsid w:val="00436D4B"/>
    <w:rsid w:val="00437C29"/>
    <w:rsid w:val="00441A84"/>
    <w:rsid w:val="00441BD8"/>
    <w:rsid w:val="004428E7"/>
    <w:rsid w:val="004453AE"/>
    <w:rsid w:val="00445920"/>
    <w:rsid w:val="00450AE5"/>
    <w:rsid w:val="0045550A"/>
    <w:rsid w:val="00457F77"/>
    <w:rsid w:val="00460224"/>
    <w:rsid w:val="00461854"/>
    <w:rsid w:val="0046433E"/>
    <w:rsid w:val="00465097"/>
    <w:rsid w:val="004665E8"/>
    <w:rsid w:val="00466B26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6607"/>
    <w:rsid w:val="004A00C1"/>
    <w:rsid w:val="004A182E"/>
    <w:rsid w:val="004A4E65"/>
    <w:rsid w:val="004A63CC"/>
    <w:rsid w:val="004B0D7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17A"/>
    <w:rsid w:val="004E6354"/>
    <w:rsid w:val="004F0248"/>
    <w:rsid w:val="004F21ED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405C"/>
    <w:rsid w:val="00586E88"/>
    <w:rsid w:val="00587534"/>
    <w:rsid w:val="00587856"/>
    <w:rsid w:val="0059733F"/>
    <w:rsid w:val="00597BAF"/>
    <w:rsid w:val="005A03E9"/>
    <w:rsid w:val="005A2A99"/>
    <w:rsid w:val="005A63C0"/>
    <w:rsid w:val="005B00FD"/>
    <w:rsid w:val="005B1248"/>
    <w:rsid w:val="005B63F3"/>
    <w:rsid w:val="005C2965"/>
    <w:rsid w:val="005C3223"/>
    <w:rsid w:val="005C55A8"/>
    <w:rsid w:val="005C61B5"/>
    <w:rsid w:val="005D0FAE"/>
    <w:rsid w:val="005D3FF2"/>
    <w:rsid w:val="005D556B"/>
    <w:rsid w:val="005E1C8A"/>
    <w:rsid w:val="005E5B7E"/>
    <w:rsid w:val="005E6C2A"/>
    <w:rsid w:val="005F0468"/>
    <w:rsid w:val="005F0C65"/>
    <w:rsid w:val="005F4A33"/>
    <w:rsid w:val="005F4C08"/>
    <w:rsid w:val="005F64DD"/>
    <w:rsid w:val="005F7E40"/>
    <w:rsid w:val="006002A2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54D"/>
    <w:rsid w:val="006318C9"/>
    <w:rsid w:val="00634804"/>
    <w:rsid w:val="00634C8D"/>
    <w:rsid w:val="00641DDA"/>
    <w:rsid w:val="00642B04"/>
    <w:rsid w:val="00645BE3"/>
    <w:rsid w:val="006474D3"/>
    <w:rsid w:val="00651482"/>
    <w:rsid w:val="0065232B"/>
    <w:rsid w:val="00655241"/>
    <w:rsid w:val="00655FD5"/>
    <w:rsid w:val="00662503"/>
    <w:rsid w:val="006634DD"/>
    <w:rsid w:val="006653A2"/>
    <w:rsid w:val="006711F7"/>
    <w:rsid w:val="00671C94"/>
    <w:rsid w:val="0067390F"/>
    <w:rsid w:val="00680134"/>
    <w:rsid w:val="00680A62"/>
    <w:rsid w:val="00680F99"/>
    <w:rsid w:val="006814C4"/>
    <w:rsid w:val="00681E69"/>
    <w:rsid w:val="00682B5C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3CC8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B6E89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5369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31DF2"/>
    <w:rsid w:val="00731EC3"/>
    <w:rsid w:val="00734ABC"/>
    <w:rsid w:val="00746A54"/>
    <w:rsid w:val="00746E67"/>
    <w:rsid w:val="007479F5"/>
    <w:rsid w:val="00752137"/>
    <w:rsid w:val="00756B1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7B82"/>
    <w:rsid w:val="0078055F"/>
    <w:rsid w:val="00780C5E"/>
    <w:rsid w:val="00787194"/>
    <w:rsid w:val="00791434"/>
    <w:rsid w:val="00796533"/>
    <w:rsid w:val="007965C2"/>
    <w:rsid w:val="007A33DC"/>
    <w:rsid w:val="007A5A82"/>
    <w:rsid w:val="007A61C2"/>
    <w:rsid w:val="007A71F0"/>
    <w:rsid w:val="007A7829"/>
    <w:rsid w:val="007B2248"/>
    <w:rsid w:val="007B47E2"/>
    <w:rsid w:val="007B526B"/>
    <w:rsid w:val="007B5F51"/>
    <w:rsid w:val="007C2DB2"/>
    <w:rsid w:val="007D062C"/>
    <w:rsid w:val="007D22D3"/>
    <w:rsid w:val="007D31BB"/>
    <w:rsid w:val="007D3EEF"/>
    <w:rsid w:val="007D4521"/>
    <w:rsid w:val="007D4A41"/>
    <w:rsid w:val="007E4983"/>
    <w:rsid w:val="007E669D"/>
    <w:rsid w:val="007E7177"/>
    <w:rsid w:val="007E7AE4"/>
    <w:rsid w:val="007F47B2"/>
    <w:rsid w:val="007F5408"/>
    <w:rsid w:val="007F68A7"/>
    <w:rsid w:val="008012A0"/>
    <w:rsid w:val="008020E7"/>
    <w:rsid w:val="00802EFD"/>
    <w:rsid w:val="0080354B"/>
    <w:rsid w:val="0080500C"/>
    <w:rsid w:val="00805B83"/>
    <w:rsid w:val="00810735"/>
    <w:rsid w:val="00812C05"/>
    <w:rsid w:val="008130FD"/>
    <w:rsid w:val="00813DE6"/>
    <w:rsid w:val="00814693"/>
    <w:rsid w:val="00822582"/>
    <w:rsid w:val="00824C58"/>
    <w:rsid w:val="008257D8"/>
    <w:rsid w:val="00832A4C"/>
    <w:rsid w:val="00836169"/>
    <w:rsid w:val="00841C74"/>
    <w:rsid w:val="00843855"/>
    <w:rsid w:val="00844313"/>
    <w:rsid w:val="008457A5"/>
    <w:rsid w:val="00847424"/>
    <w:rsid w:val="00847E9B"/>
    <w:rsid w:val="00850721"/>
    <w:rsid w:val="00851A31"/>
    <w:rsid w:val="00852BFF"/>
    <w:rsid w:val="00852F6E"/>
    <w:rsid w:val="00853B74"/>
    <w:rsid w:val="0085656F"/>
    <w:rsid w:val="0086047E"/>
    <w:rsid w:val="008614E0"/>
    <w:rsid w:val="0086397D"/>
    <w:rsid w:val="00871148"/>
    <w:rsid w:val="008718DE"/>
    <w:rsid w:val="00877BB2"/>
    <w:rsid w:val="0088082F"/>
    <w:rsid w:val="0088089A"/>
    <w:rsid w:val="00880E7F"/>
    <w:rsid w:val="00880ED8"/>
    <w:rsid w:val="00881DDF"/>
    <w:rsid w:val="00882BBB"/>
    <w:rsid w:val="0088452D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38E9"/>
    <w:rsid w:val="008D40CB"/>
    <w:rsid w:val="008D426E"/>
    <w:rsid w:val="008D592F"/>
    <w:rsid w:val="008D5B1D"/>
    <w:rsid w:val="008D78B6"/>
    <w:rsid w:val="008E1D25"/>
    <w:rsid w:val="008E2A51"/>
    <w:rsid w:val="008E4B0D"/>
    <w:rsid w:val="008E6285"/>
    <w:rsid w:val="008F0103"/>
    <w:rsid w:val="008F2235"/>
    <w:rsid w:val="008F2969"/>
    <w:rsid w:val="008F2B69"/>
    <w:rsid w:val="008F4DBD"/>
    <w:rsid w:val="008F5091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C41"/>
    <w:rsid w:val="0091241D"/>
    <w:rsid w:val="00914509"/>
    <w:rsid w:val="00914B7C"/>
    <w:rsid w:val="00916787"/>
    <w:rsid w:val="00924C15"/>
    <w:rsid w:val="00926931"/>
    <w:rsid w:val="0092716E"/>
    <w:rsid w:val="00927E22"/>
    <w:rsid w:val="00927EA0"/>
    <w:rsid w:val="009301B3"/>
    <w:rsid w:val="009326FD"/>
    <w:rsid w:val="009327F0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15C5"/>
    <w:rsid w:val="00953511"/>
    <w:rsid w:val="009539D5"/>
    <w:rsid w:val="00954123"/>
    <w:rsid w:val="0095458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00C"/>
    <w:rsid w:val="0099634D"/>
    <w:rsid w:val="0099721E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D5F67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1A2E"/>
    <w:rsid w:val="00A156B9"/>
    <w:rsid w:val="00A1620B"/>
    <w:rsid w:val="00A17350"/>
    <w:rsid w:val="00A223F6"/>
    <w:rsid w:val="00A236E5"/>
    <w:rsid w:val="00A2545E"/>
    <w:rsid w:val="00A3253C"/>
    <w:rsid w:val="00A33382"/>
    <w:rsid w:val="00A33F86"/>
    <w:rsid w:val="00A362E4"/>
    <w:rsid w:val="00A375B1"/>
    <w:rsid w:val="00A37FB8"/>
    <w:rsid w:val="00A4297B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4F72"/>
    <w:rsid w:val="00AB5C21"/>
    <w:rsid w:val="00AC1FA8"/>
    <w:rsid w:val="00AC337B"/>
    <w:rsid w:val="00AC5031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B0058A"/>
    <w:rsid w:val="00B005D8"/>
    <w:rsid w:val="00B00B3A"/>
    <w:rsid w:val="00B04834"/>
    <w:rsid w:val="00B05389"/>
    <w:rsid w:val="00B06A0A"/>
    <w:rsid w:val="00B103A6"/>
    <w:rsid w:val="00B11572"/>
    <w:rsid w:val="00B12862"/>
    <w:rsid w:val="00B203A0"/>
    <w:rsid w:val="00B208D4"/>
    <w:rsid w:val="00B21434"/>
    <w:rsid w:val="00B23B5A"/>
    <w:rsid w:val="00B26556"/>
    <w:rsid w:val="00B2776C"/>
    <w:rsid w:val="00B2791E"/>
    <w:rsid w:val="00B310DE"/>
    <w:rsid w:val="00B36F61"/>
    <w:rsid w:val="00B37A7A"/>
    <w:rsid w:val="00B41387"/>
    <w:rsid w:val="00B44943"/>
    <w:rsid w:val="00B46514"/>
    <w:rsid w:val="00B51586"/>
    <w:rsid w:val="00B51752"/>
    <w:rsid w:val="00B51D16"/>
    <w:rsid w:val="00B53256"/>
    <w:rsid w:val="00B536C5"/>
    <w:rsid w:val="00B54EF7"/>
    <w:rsid w:val="00B625B8"/>
    <w:rsid w:val="00B6354B"/>
    <w:rsid w:val="00B63BC9"/>
    <w:rsid w:val="00B667C2"/>
    <w:rsid w:val="00B66B7E"/>
    <w:rsid w:val="00B713F3"/>
    <w:rsid w:val="00B7389E"/>
    <w:rsid w:val="00B742CC"/>
    <w:rsid w:val="00B76722"/>
    <w:rsid w:val="00B91ACD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C0569"/>
    <w:rsid w:val="00BC1411"/>
    <w:rsid w:val="00BC2FAA"/>
    <w:rsid w:val="00BC3048"/>
    <w:rsid w:val="00BC76A6"/>
    <w:rsid w:val="00BD07DC"/>
    <w:rsid w:val="00BD15BB"/>
    <w:rsid w:val="00BD2ECA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700"/>
    <w:rsid w:val="00C02565"/>
    <w:rsid w:val="00C02E64"/>
    <w:rsid w:val="00C0431C"/>
    <w:rsid w:val="00C079AE"/>
    <w:rsid w:val="00C104E8"/>
    <w:rsid w:val="00C15469"/>
    <w:rsid w:val="00C167E3"/>
    <w:rsid w:val="00C20960"/>
    <w:rsid w:val="00C210A6"/>
    <w:rsid w:val="00C22D02"/>
    <w:rsid w:val="00C2446E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19C7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55BC"/>
    <w:rsid w:val="00CF77A4"/>
    <w:rsid w:val="00D0024E"/>
    <w:rsid w:val="00D00870"/>
    <w:rsid w:val="00D0151D"/>
    <w:rsid w:val="00D02D0C"/>
    <w:rsid w:val="00D04244"/>
    <w:rsid w:val="00D04582"/>
    <w:rsid w:val="00D0636C"/>
    <w:rsid w:val="00D100B0"/>
    <w:rsid w:val="00D100D8"/>
    <w:rsid w:val="00D11839"/>
    <w:rsid w:val="00D12F62"/>
    <w:rsid w:val="00D14220"/>
    <w:rsid w:val="00D16624"/>
    <w:rsid w:val="00D17176"/>
    <w:rsid w:val="00D174D2"/>
    <w:rsid w:val="00D21332"/>
    <w:rsid w:val="00D267A7"/>
    <w:rsid w:val="00D3021C"/>
    <w:rsid w:val="00D324EE"/>
    <w:rsid w:val="00D36265"/>
    <w:rsid w:val="00D368A3"/>
    <w:rsid w:val="00D3741D"/>
    <w:rsid w:val="00D37684"/>
    <w:rsid w:val="00D4064A"/>
    <w:rsid w:val="00D4305C"/>
    <w:rsid w:val="00D4378A"/>
    <w:rsid w:val="00D445BE"/>
    <w:rsid w:val="00D44B64"/>
    <w:rsid w:val="00D46BAE"/>
    <w:rsid w:val="00D47A8E"/>
    <w:rsid w:val="00D5092B"/>
    <w:rsid w:val="00D51300"/>
    <w:rsid w:val="00D51868"/>
    <w:rsid w:val="00D54080"/>
    <w:rsid w:val="00D548EE"/>
    <w:rsid w:val="00D5544E"/>
    <w:rsid w:val="00D56A03"/>
    <w:rsid w:val="00D6049C"/>
    <w:rsid w:val="00D60C94"/>
    <w:rsid w:val="00D6370B"/>
    <w:rsid w:val="00D659D1"/>
    <w:rsid w:val="00D66425"/>
    <w:rsid w:val="00D71646"/>
    <w:rsid w:val="00D74558"/>
    <w:rsid w:val="00D75ED5"/>
    <w:rsid w:val="00D771EB"/>
    <w:rsid w:val="00D77BD1"/>
    <w:rsid w:val="00D801B8"/>
    <w:rsid w:val="00D81513"/>
    <w:rsid w:val="00D82C62"/>
    <w:rsid w:val="00D83798"/>
    <w:rsid w:val="00D842CD"/>
    <w:rsid w:val="00D846B0"/>
    <w:rsid w:val="00D85F88"/>
    <w:rsid w:val="00D86B13"/>
    <w:rsid w:val="00D94E0C"/>
    <w:rsid w:val="00D97C19"/>
    <w:rsid w:val="00DA39EF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0C5D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583F"/>
    <w:rsid w:val="00E1613F"/>
    <w:rsid w:val="00E16B72"/>
    <w:rsid w:val="00E17A72"/>
    <w:rsid w:val="00E2012F"/>
    <w:rsid w:val="00E23EE0"/>
    <w:rsid w:val="00E2427F"/>
    <w:rsid w:val="00E24DE5"/>
    <w:rsid w:val="00E25655"/>
    <w:rsid w:val="00E25DF2"/>
    <w:rsid w:val="00E26CCE"/>
    <w:rsid w:val="00E26F17"/>
    <w:rsid w:val="00E30335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452"/>
    <w:rsid w:val="00E37EF9"/>
    <w:rsid w:val="00E42422"/>
    <w:rsid w:val="00E4661B"/>
    <w:rsid w:val="00E47A1E"/>
    <w:rsid w:val="00E47B56"/>
    <w:rsid w:val="00E528B0"/>
    <w:rsid w:val="00E52E9B"/>
    <w:rsid w:val="00E52F05"/>
    <w:rsid w:val="00E53C04"/>
    <w:rsid w:val="00E5467B"/>
    <w:rsid w:val="00E5519D"/>
    <w:rsid w:val="00E552A4"/>
    <w:rsid w:val="00E562BB"/>
    <w:rsid w:val="00E60C8D"/>
    <w:rsid w:val="00E6625B"/>
    <w:rsid w:val="00E66378"/>
    <w:rsid w:val="00E67F67"/>
    <w:rsid w:val="00E708C1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72C"/>
    <w:rsid w:val="00EB136A"/>
    <w:rsid w:val="00EB1452"/>
    <w:rsid w:val="00EB2921"/>
    <w:rsid w:val="00EB2A72"/>
    <w:rsid w:val="00EB34EE"/>
    <w:rsid w:val="00EB3A18"/>
    <w:rsid w:val="00EC01D8"/>
    <w:rsid w:val="00EC03D5"/>
    <w:rsid w:val="00EC1E1E"/>
    <w:rsid w:val="00EC38D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E555E"/>
    <w:rsid w:val="00EF0690"/>
    <w:rsid w:val="00EF4669"/>
    <w:rsid w:val="00EF5EDE"/>
    <w:rsid w:val="00EF67CB"/>
    <w:rsid w:val="00F00604"/>
    <w:rsid w:val="00F006F3"/>
    <w:rsid w:val="00F00E39"/>
    <w:rsid w:val="00F015D5"/>
    <w:rsid w:val="00F044FC"/>
    <w:rsid w:val="00F054ED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2E7D"/>
    <w:rsid w:val="00F656E0"/>
    <w:rsid w:val="00F6678D"/>
    <w:rsid w:val="00F66EA0"/>
    <w:rsid w:val="00F72E55"/>
    <w:rsid w:val="00F735F0"/>
    <w:rsid w:val="00F74D81"/>
    <w:rsid w:val="00F76304"/>
    <w:rsid w:val="00F7770D"/>
    <w:rsid w:val="00F81292"/>
    <w:rsid w:val="00F812A4"/>
    <w:rsid w:val="00F81AC2"/>
    <w:rsid w:val="00F845FD"/>
    <w:rsid w:val="00F846CC"/>
    <w:rsid w:val="00F84BC8"/>
    <w:rsid w:val="00F879B3"/>
    <w:rsid w:val="00F87E52"/>
    <w:rsid w:val="00F91D34"/>
    <w:rsid w:val="00F927AC"/>
    <w:rsid w:val="00FA15E8"/>
    <w:rsid w:val="00FA29BE"/>
    <w:rsid w:val="00FA3B06"/>
    <w:rsid w:val="00FB1D6F"/>
    <w:rsid w:val="00FB3205"/>
    <w:rsid w:val="00FB33C5"/>
    <w:rsid w:val="00FB3E6E"/>
    <w:rsid w:val="00FB3F7F"/>
    <w:rsid w:val="00FB6330"/>
    <w:rsid w:val="00FC2DC1"/>
    <w:rsid w:val="00FC416F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2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93EA-4373-45E2-B066-2FDF7041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15</Pages>
  <Words>2917</Words>
  <Characters>18895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Главный бухгалтер</cp:lastModifiedBy>
  <cp:revision>19</cp:revision>
  <cp:lastPrinted>2024-04-26T01:50:00Z</cp:lastPrinted>
  <dcterms:created xsi:type="dcterms:W3CDTF">2024-02-21T05:36:00Z</dcterms:created>
  <dcterms:modified xsi:type="dcterms:W3CDTF">2025-04-23T02:08:00Z</dcterms:modified>
</cp:coreProperties>
</file>