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82" w:rsidRPr="004D5D82" w:rsidRDefault="004D5D82" w:rsidP="004D5D82">
      <w:pPr>
        <w:shd w:val="clear" w:color="auto" w:fill="FFFFFF"/>
        <w:spacing w:after="225" w:line="312" w:lineRule="atLeast"/>
        <w:textAlignment w:val="baseline"/>
        <w:outlineLvl w:val="0"/>
        <w:rPr>
          <w:rFonts w:ascii="inherit" w:eastAsia="Times New Roman" w:hAnsi="inherit" w:cs="Times New Roman"/>
          <w:color w:val="333333"/>
          <w:kern w:val="36"/>
          <w:sz w:val="39"/>
          <w:szCs w:val="39"/>
          <w:lang w:eastAsia="ru-RU"/>
        </w:rPr>
      </w:pPr>
      <w:r w:rsidRPr="004D5D82">
        <w:rPr>
          <w:rFonts w:ascii="inherit" w:eastAsia="Times New Roman" w:hAnsi="inherit" w:cs="Times New Roman"/>
          <w:color w:val="333333"/>
          <w:kern w:val="36"/>
          <w:sz w:val="39"/>
          <w:szCs w:val="39"/>
          <w:lang w:eastAsia="ru-RU"/>
        </w:rPr>
        <w:t>С 1 сентября 2025 года в ТК РФ вносятся поправки в части трудоустройства несовершеннолетних</w:t>
      </w:r>
    </w:p>
    <w:p w:rsidR="004D5D82" w:rsidRPr="004D5D82" w:rsidRDefault="004D5D82" w:rsidP="004D5D82">
      <w:pPr>
        <w:shd w:val="clear" w:color="auto" w:fill="FFFFFF"/>
        <w:spacing w:after="0" w:line="336" w:lineRule="atLeast"/>
        <w:textAlignment w:val="baseline"/>
        <w:outlineLvl w:val="4"/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</w:pPr>
      <w:r w:rsidRPr="004D5D82"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  <w:t>Возможности: работодатели смогут привлекать сотрудников в возрасте от 14 до 18 лет к работе в выходные и праздники в период летних каникул. При этом должны выполняться условия, установленные ТК РФ, например, в части получения согласия от подростка и от его родителей, если работнику меньше 15 лет.</w:t>
      </w:r>
    </w:p>
    <w:p w:rsidR="004D5D82" w:rsidRPr="004D5D82" w:rsidRDefault="004D5D82" w:rsidP="004D5D82">
      <w:pPr>
        <w:shd w:val="clear" w:color="auto" w:fill="FFFFFF"/>
        <w:spacing w:after="0" w:line="240" w:lineRule="auto"/>
        <w:textAlignment w:val="baseline"/>
        <w:rPr>
          <w:rFonts w:ascii="Ubuntu" w:eastAsia="Times New Roman" w:hAnsi="Ubuntu" w:cs="Times New Roman"/>
          <w:color w:val="333333"/>
          <w:sz w:val="24"/>
          <w:szCs w:val="24"/>
          <w:lang w:eastAsia="ru-RU"/>
        </w:rPr>
      </w:pPr>
    </w:p>
    <w:p w:rsidR="004D5D82" w:rsidRPr="004D5D82" w:rsidRDefault="004D5D82" w:rsidP="004D5D82">
      <w:pPr>
        <w:shd w:val="clear" w:color="auto" w:fill="FFFFFF"/>
        <w:spacing w:after="0" w:line="360" w:lineRule="atLeast"/>
        <w:jc w:val="both"/>
        <w:textAlignment w:val="baseline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proofErr w:type="gramStart"/>
      <w:r w:rsidRPr="004D5D82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В целях стимулирования трудоустройства молодежи от 14 лет, получения ими трудового опыта для выбора дальнейшего профессионального пути </w:t>
      </w:r>
      <w:hyperlink r:id="rId6" w:history="1">
        <w:r w:rsidRPr="004D5D82">
          <w:rPr>
            <w:rFonts w:ascii="Ubuntu" w:eastAsia="Times New Roman" w:hAnsi="Ubuntu" w:cs="Times New Roman"/>
            <w:color w:val="337AB7"/>
            <w:sz w:val="27"/>
            <w:szCs w:val="27"/>
            <w:bdr w:val="none" w:sz="0" w:space="0" w:color="auto" w:frame="1"/>
            <w:lang w:eastAsia="ru-RU"/>
          </w:rPr>
          <w:t>Федеральным законом</w:t>
        </w:r>
      </w:hyperlink>
      <w:r w:rsidRPr="004D5D82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 от 07.04.2025 N 63-ФЗ внесены поправки в </w:t>
      </w:r>
      <w:hyperlink r:id="rId7" w:history="1">
        <w:r w:rsidRPr="004D5D82">
          <w:rPr>
            <w:rFonts w:ascii="Ubuntu" w:eastAsia="Times New Roman" w:hAnsi="Ubuntu" w:cs="Times New Roman"/>
            <w:color w:val="337AB7"/>
            <w:sz w:val="27"/>
            <w:szCs w:val="27"/>
            <w:bdr w:val="none" w:sz="0" w:space="0" w:color="auto" w:frame="1"/>
            <w:lang w:eastAsia="ru-RU"/>
          </w:rPr>
          <w:t>ст. 268</w:t>
        </w:r>
      </w:hyperlink>
      <w:r w:rsidRPr="004D5D82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 ТК РФ «Запрещение направления в служебные командировки, привлечения к сверхурочной работе, работе в ночное время, в выходные и нерабочие праздничные дни работников в возрасте до восемнадцати лет».</w:t>
      </w:r>
      <w:proofErr w:type="gramEnd"/>
    </w:p>
    <w:p w:rsidR="004D5D82" w:rsidRPr="004D5D82" w:rsidRDefault="004D5D82" w:rsidP="004D5D82">
      <w:pPr>
        <w:shd w:val="clear" w:color="auto" w:fill="FFFFFF"/>
        <w:spacing w:before="150" w:after="150" w:line="360" w:lineRule="atLeast"/>
        <w:jc w:val="both"/>
        <w:textAlignment w:val="baseline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r w:rsidRPr="004D5D82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Так, с 1 сентября 2025 года работодатели вправе привлекать работников в возрасте от 14 до 18 лет к работе в выходные и нерабочие праздничные дни при выполнении ряда условий:</w:t>
      </w:r>
    </w:p>
    <w:p w:rsidR="004D5D82" w:rsidRPr="004D5D82" w:rsidRDefault="004D5D82" w:rsidP="004D5D82">
      <w:pPr>
        <w:shd w:val="clear" w:color="auto" w:fill="FFFFFF"/>
        <w:spacing w:before="150" w:after="150" w:line="360" w:lineRule="atLeast"/>
        <w:jc w:val="both"/>
        <w:textAlignment w:val="baseline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r w:rsidRPr="004D5D82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– работать подросток будет в летние каникулы и по направлению органов службы занятости населения или в составе студенческих отрядов, включенных в специальные реестры;</w:t>
      </w:r>
    </w:p>
    <w:p w:rsidR="004D5D82" w:rsidRPr="004D5D82" w:rsidRDefault="004D5D82" w:rsidP="004D5D82">
      <w:pPr>
        <w:shd w:val="clear" w:color="auto" w:fill="FFFFFF"/>
        <w:spacing w:before="150" w:after="150" w:line="360" w:lineRule="atLeast"/>
        <w:jc w:val="both"/>
        <w:textAlignment w:val="baseline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r w:rsidRPr="004D5D82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– получено письменное согласие на работу:</w:t>
      </w:r>
    </w:p>
    <w:p w:rsidR="004D5D82" w:rsidRPr="004D5D82" w:rsidRDefault="004D5D82" w:rsidP="004D5D82">
      <w:pPr>
        <w:numPr>
          <w:ilvl w:val="0"/>
          <w:numId w:val="2"/>
        </w:numPr>
        <w:shd w:val="clear" w:color="auto" w:fill="FFFFFF"/>
        <w:spacing w:before="150" w:after="150" w:line="288" w:lineRule="atLeast"/>
        <w:ind w:left="-225" w:right="-75"/>
        <w:jc w:val="both"/>
        <w:textAlignment w:val="baseline"/>
        <w:rPr>
          <w:rFonts w:ascii="Ubuntu" w:eastAsia="Times New Roman" w:hAnsi="Ubuntu" w:cs="Times New Roman"/>
          <w:color w:val="333333"/>
          <w:sz w:val="26"/>
          <w:szCs w:val="26"/>
          <w:lang w:eastAsia="ru-RU"/>
        </w:rPr>
      </w:pPr>
      <w:r w:rsidRPr="004D5D82">
        <w:rPr>
          <w:rFonts w:ascii="Ubuntu" w:eastAsia="Times New Roman" w:hAnsi="Ubuntu" w:cs="Times New Roman"/>
          <w:color w:val="333333"/>
          <w:sz w:val="26"/>
          <w:szCs w:val="26"/>
          <w:lang w:eastAsia="ru-RU"/>
        </w:rPr>
        <w:t>от самого подростка 15 лет и старше;</w:t>
      </w:r>
    </w:p>
    <w:p w:rsidR="004D5D82" w:rsidRPr="004D5D82" w:rsidRDefault="004D5D82" w:rsidP="004D5D82">
      <w:pPr>
        <w:numPr>
          <w:ilvl w:val="0"/>
          <w:numId w:val="2"/>
        </w:numPr>
        <w:shd w:val="clear" w:color="auto" w:fill="FFFFFF"/>
        <w:spacing w:before="150" w:after="150" w:line="288" w:lineRule="atLeast"/>
        <w:ind w:left="-225" w:right="-75"/>
        <w:jc w:val="both"/>
        <w:textAlignment w:val="baseline"/>
        <w:rPr>
          <w:rFonts w:ascii="Ubuntu" w:eastAsia="Times New Roman" w:hAnsi="Ubuntu" w:cs="Times New Roman"/>
          <w:color w:val="333333"/>
          <w:sz w:val="26"/>
          <w:szCs w:val="26"/>
          <w:lang w:eastAsia="ru-RU"/>
        </w:rPr>
      </w:pPr>
      <w:r w:rsidRPr="004D5D82">
        <w:rPr>
          <w:rFonts w:ascii="Ubuntu" w:eastAsia="Times New Roman" w:hAnsi="Ubuntu" w:cs="Times New Roman"/>
          <w:color w:val="333333"/>
          <w:sz w:val="26"/>
          <w:szCs w:val="26"/>
          <w:lang w:eastAsia="ru-RU"/>
        </w:rPr>
        <w:t>от подростка младше 15 лет и одного из его родителей (попечителя);</w:t>
      </w:r>
    </w:p>
    <w:p w:rsidR="004D5D82" w:rsidRPr="004D5D82" w:rsidRDefault="004D5D82" w:rsidP="004D5D82">
      <w:pPr>
        <w:numPr>
          <w:ilvl w:val="0"/>
          <w:numId w:val="2"/>
        </w:numPr>
        <w:shd w:val="clear" w:color="auto" w:fill="FFFFFF"/>
        <w:spacing w:before="150" w:after="150" w:line="288" w:lineRule="atLeast"/>
        <w:ind w:left="-225" w:right="-75"/>
        <w:jc w:val="both"/>
        <w:textAlignment w:val="baseline"/>
        <w:rPr>
          <w:rFonts w:ascii="Ubuntu" w:eastAsia="Times New Roman" w:hAnsi="Ubuntu" w:cs="Times New Roman"/>
          <w:color w:val="333333"/>
          <w:sz w:val="26"/>
          <w:szCs w:val="26"/>
          <w:lang w:eastAsia="ru-RU"/>
        </w:rPr>
      </w:pPr>
      <w:r w:rsidRPr="004D5D82">
        <w:rPr>
          <w:rFonts w:ascii="Ubuntu" w:eastAsia="Times New Roman" w:hAnsi="Ubuntu" w:cs="Times New Roman"/>
          <w:color w:val="333333"/>
          <w:sz w:val="26"/>
          <w:szCs w:val="26"/>
          <w:lang w:eastAsia="ru-RU"/>
        </w:rPr>
        <w:t>от подростка младше 15 лет и органа опеки и попечительства либо иного законного представителя, если ребенок, например, сирота.</w:t>
      </w:r>
    </w:p>
    <w:p w:rsidR="004D5D82" w:rsidRPr="004D5D82" w:rsidRDefault="004D5D82" w:rsidP="004D5D82">
      <w:pPr>
        <w:shd w:val="clear" w:color="auto" w:fill="FFFFFF"/>
        <w:spacing w:after="0" w:line="360" w:lineRule="atLeast"/>
        <w:jc w:val="both"/>
        <w:textAlignment w:val="baseline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r w:rsidRPr="004D5D82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По </w:t>
      </w:r>
      <w:hyperlink r:id="rId8" w:history="1">
        <w:r w:rsidRPr="004D5D82">
          <w:rPr>
            <w:rFonts w:ascii="Ubuntu" w:eastAsia="Times New Roman" w:hAnsi="Ubuntu" w:cs="Times New Roman"/>
            <w:color w:val="337AB7"/>
            <w:sz w:val="27"/>
            <w:szCs w:val="27"/>
            <w:bdr w:val="none" w:sz="0" w:space="0" w:color="auto" w:frame="1"/>
            <w:lang w:eastAsia="ru-RU"/>
          </w:rPr>
          <w:t>замыслу</w:t>
        </w:r>
      </w:hyperlink>
      <w:r w:rsidRPr="004D5D82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 законодателей, изменения позволят увеличить привлекательность трудоустройства несовершеннолетних для большинства работодателей, а также значительно расширят возможности трудоустройства для самих подростков.</w:t>
      </w:r>
    </w:p>
    <w:p w:rsidR="004D5D82" w:rsidRPr="004D5D82" w:rsidRDefault="004D5D82" w:rsidP="004D5D82">
      <w:pPr>
        <w:shd w:val="clear" w:color="auto" w:fill="FFFFFF"/>
        <w:spacing w:after="0" w:line="360" w:lineRule="atLeast"/>
        <w:jc w:val="both"/>
        <w:textAlignment w:val="baseline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r w:rsidRPr="004D5D82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Законодатели </w:t>
      </w:r>
      <w:hyperlink r:id="rId9" w:history="1">
        <w:r w:rsidRPr="004D5D82">
          <w:rPr>
            <w:rFonts w:ascii="Ubuntu" w:eastAsia="Times New Roman" w:hAnsi="Ubuntu" w:cs="Times New Roman"/>
            <w:color w:val="337AB7"/>
            <w:sz w:val="27"/>
            <w:szCs w:val="27"/>
            <w:bdr w:val="none" w:sz="0" w:space="0" w:color="auto" w:frame="1"/>
            <w:lang w:eastAsia="ru-RU"/>
          </w:rPr>
          <w:t>отмечают</w:t>
        </w:r>
      </w:hyperlink>
      <w:r w:rsidRPr="004D5D82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, что ряд ограничений и дополнительных правил, установленных ТК РФ для несовершеннолетних работников, остается без изменений. </w:t>
      </w:r>
      <w:bookmarkStart w:id="0" w:name="_GoBack"/>
      <w:bookmarkEnd w:id="0"/>
    </w:p>
    <w:p w:rsidR="00A25628" w:rsidRDefault="004D5D82"/>
    <w:sectPr w:rsidR="00A2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40BFB"/>
    <w:multiLevelType w:val="multilevel"/>
    <w:tmpl w:val="8488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B40C83"/>
    <w:multiLevelType w:val="multilevel"/>
    <w:tmpl w:val="5A8A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82"/>
    <w:rsid w:val="004D5D82"/>
    <w:rsid w:val="00D52A6A"/>
    <w:rsid w:val="00F9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4D5D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D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D5D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D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5D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4D5D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D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D5D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D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5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6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7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RJ&amp;n=247655&amp;dst=100021&amp;date=08.04.20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502632&amp;dst=101656&amp;date=14.04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502582&amp;dst=100002%2C1&amp;date=08.04.202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PRJ&amp;n=247655&amp;dst=100022&amp;date=08.04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2025-05-21T05:45:00Z</dcterms:created>
  <dcterms:modified xsi:type="dcterms:W3CDTF">2025-05-21T05:52:00Z</dcterms:modified>
</cp:coreProperties>
</file>