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74" w:rsidRDefault="00835174" w:rsidP="008351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174">
        <w:rPr>
          <w:rFonts w:ascii="Times New Roman" w:hAnsi="Times New Roman" w:cs="Times New Roman"/>
          <w:b/>
          <w:sz w:val="32"/>
          <w:szCs w:val="32"/>
        </w:rPr>
        <w:t>Отчет КСО муниципального района «</w:t>
      </w:r>
      <w:proofErr w:type="spellStart"/>
      <w:r w:rsidRPr="00835174">
        <w:rPr>
          <w:rFonts w:ascii="Times New Roman" w:hAnsi="Times New Roman" w:cs="Times New Roman"/>
          <w:b/>
          <w:sz w:val="32"/>
          <w:szCs w:val="32"/>
        </w:rPr>
        <w:t>Хилокский</w:t>
      </w:r>
      <w:proofErr w:type="spellEnd"/>
      <w:r w:rsidRPr="00835174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BF692E" w:rsidRDefault="00835174" w:rsidP="008351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174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 w:rsidR="00C03E8C">
        <w:rPr>
          <w:rFonts w:ascii="Times New Roman" w:hAnsi="Times New Roman" w:cs="Times New Roman"/>
          <w:b/>
          <w:sz w:val="32"/>
          <w:szCs w:val="32"/>
        </w:rPr>
        <w:t>2</w:t>
      </w:r>
      <w:r w:rsidRPr="00835174">
        <w:rPr>
          <w:rFonts w:ascii="Times New Roman" w:hAnsi="Times New Roman" w:cs="Times New Roman"/>
          <w:b/>
          <w:sz w:val="32"/>
          <w:szCs w:val="32"/>
        </w:rPr>
        <w:t xml:space="preserve"> квартал 202</w:t>
      </w:r>
      <w:r w:rsidR="00734A12">
        <w:rPr>
          <w:rFonts w:ascii="Times New Roman" w:hAnsi="Times New Roman" w:cs="Times New Roman"/>
          <w:b/>
          <w:sz w:val="32"/>
          <w:szCs w:val="32"/>
        </w:rPr>
        <w:t>5</w:t>
      </w:r>
      <w:r w:rsidRPr="00835174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A11F40">
        <w:rPr>
          <w:rFonts w:ascii="Times New Roman" w:hAnsi="Times New Roman" w:cs="Times New Roman"/>
          <w:b/>
          <w:sz w:val="32"/>
          <w:szCs w:val="32"/>
        </w:rPr>
        <w:t xml:space="preserve"> по контрольной деятельности</w:t>
      </w:r>
    </w:p>
    <w:p w:rsidR="00835174" w:rsidRPr="00835174" w:rsidRDefault="00835174" w:rsidP="008351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92E" w:rsidRDefault="00BF692E" w:rsidP="00BF692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BF692E">
        <w:rPr>
          <w:rFonts w:ascii="Times New Roman" w:hAnsi="Times New Roman" w:cs="Times New Roman"/>
        </w:rPr>
        <w:t xml:space="preserve">   В </w:t>
      </w:r>
      <w:r w:rsidR="00C03E8C">
        <w:rPr>
          <w:rFonts w:ascii="Times New Roman" w:hAnsi="Times New Roman" w:cs="Times New Roman"/>
        </w:rPr>
        <w:t>2</w:t>
      </w:r>
      <w:r w:rsidRPr="00BF692E">
        <w:rPr>
          <w:rFonts w:ascii="Times New Roman" w:hAnsi="Times New Roman" w:cs="Times New Roman"/>
        </w:rPr>
        <w:t xml:space="preserve"> квартале 202</w:t>
      </w:r>
      <w:r w:rsidR="00734A12">
        <w:rPr>
          <w:rFonts w:ascii="Times New Roman" w:hAnsi="Times New Roman" w:cs="Times New Roman"/>
        </w:rPr>
        <w:t>5</w:t>
      </w:r>
      <w:r w:rsidR="004C614D">
        <w:rPr>
          <w:rFonts w:ascii="Times New Roman" w:hAnsi="Times New Roman" w:cs="Times New Roman"/>
        </w:rPr>
        <w:t xml:space="preserve"> </w:t>
      </w:r>
      <w:r w:rsidRPr="00BF692E">
        <w:rPr>
          <w:rFonts w:ascii="Times New Roman" w:hAnsi="Times New Roman" w:cs="Times New Roman"/>
        </w:rPr>
        <w:t>года Контрольно-счетн</w:t>
      </w:r>
      <w:r w:rsidR="00835174">
        <w:rPr>
          <w:rFonts w:ascii="Times New Roman" w:hAnsi="Times New Roman" w:cs="Times New Roman"/>
        </w:rPr>
        <w:t>ым</w:t>
      </w:r>
      <w:r w:rsidRPr="00BF692E">
        <w:rPr>
          <w:rFonts w:ascii="Times New Roman" w:hAnsi="Times New Roman" w:cs="Times New Roman"/>
        </w:rPr>
        <w:t xml:space="preserve"> орган</w:t>
      </w:r>
      <w:r w:rsidR="00835174">
        <w:rPr>
          <w:rFonts w:ascii="Times New Roman" w:hAnsi="Times New Roman" w:cs="Times New Roman"/>
        </w:rPr>
        <w:t>ом</w:t>
      </w:r>
      <w:r w:rsidRPr="00BF692E">
        <w:rPr>
          <w:rFonts w:ascii="Times New Roman" w:hAnsi="Times New Roman" w:cs="Times New Roman"/>
        </w:rPr>
        <w:t xml:space="preserve"> проведено </w:t>
      </w:r>
      <w:r w:rsidR="002625E0">
        <w:rPr>
          <w:rFonts w:ascii="Times New Roman" w:hAnsi="Times New Roman" w:cs="Times New Roman"/>
        </w:rPr>
        <w:t>4</w:t>
      </w:r>
      <w:r w:rsidRPr="00BF692E">
        <w:rPr>
          <w:rFonts w:ascii="Times New Roman" w:hAnsi="Times New Roman" w:cs="Times New Roman"/>
        </w:rPr>
        <w:t xml:space="preserve"> </w:t>
      </w:r>
      <w:proofErr w:type="gramStart"/>
      <w:r w:rsidRPr="00BF692E">
        <w:rPr>
          <w:rFonts w:ascii="Times New Roman" w:hAnsi="Times New Roman" w:cs="Times New Roman"/>
        </w:rPr>
        <w:t>контрольн</w:t>
      </w:r>
      <w:r w:rsidR="00835174">
        <w:rPr>
          <w:rFonts w:ascii="Times New Roman" w:hAnsi="Times New Roman" w:cs="Times New Roman"/>
        </w:rPr>
        <w:t>ых</w:t>
      </w:r>
      <w:proofErr w:type="gramEnd"/>
      <w:r w:rsidRPr="00BF692E">
        <w:rPr>
          <w:rFonts w:ascii="Times New Roman" w:hAnsi="Times New Roman" w:cs="Times New Roman"/>
        </w:rPr>
        <w:t xml:space="preserve"> мероприяти</w:t>
      </w:r>
      <w:r w:rsidR="00F71896">
        <w:rPr>
          <w:rFonts w:ascii="Times New Roman" w:hAnsi="Times New Roman" w:cs="Times New Roman"/>
        </w:rPr>
        <w:t>я</w:t>
      </w:r>
      <w:r w:rsidRPr="00BF692E">
        <w:rPr>
          <w:rFonts w:ascii="Times New Roman" w:hAnsi="Times New Roman" w:cs="Times New Roman"/>
        </w:rPr>
        <w:t>, на основании распоряжени</w:t>
      </w:r>
      <w:r w:rsidR="00835174">
        <w:rPr>
          <w:rFonts w:ascii="Times New Roman" w:hAnsi="Times New Roman" w:cs="Times New Roman"/>
        </w:rPr>
        <w:t>и</w:t>
      </w:r>
      <w:r w:rsidRPr="00BF692E">
        <w:rPr>
          <w:rFonts w:ascii="Times New Roman" w:hAnsi="Times New Roman" w:cs="Times New Roman"/>
        </w:rPr>
        <w:t xml:space="preserve"> и плана работы Контрольно-счетного органа </w:t>
      </w:r>
      <w:r w:rsidR="00835174">
        <w:rPr>
          <w:rFonts w:ascii="Times New Roman" w:hAnsi="Times New Roman" w:cs="Times New Roman"/>
        </w:rPr>
        <w:t>муниципального района «</w:t>
      </w:r>
      <w:proofErr w:type="spellStart"/>
      <w:r w:rsidR="00835174">
        <w:rPr>
          <w:rFonts w:ascii="Times New Roman" w:hAnsi="Times New Roman" w:cs="Times New Roman"/>
        </w:rPr>
        <w:t>Хилокский</w:t>
      </w:r>
      <w:proofErr w:type="spellEnd"/>
      <w:r w:rsidR="00835174">
        <w:rPr>
          <w:rFonts w:ascii="Times New Roman" w:hAnsi="Times New Roman" w:cs="Times New Roman"/>
        </w:rPr>
        <w:t xml:space="preserve"> район»» на 202</w:t>
      </w:r>
      <w:r w:rsidR="007C3648">
        <w:rPr>
          <w:rFonts w:ascii="Times New Roman" w:hAnsi="Times New Roman" w:cs="Times New Roman"/>
        </w:rPr>
        <w:t>5</w:t>
      </w:r>
      <w:r w:rsidR="00835174">
        <w:rPr>
          <w:rFonts w:ascii="Times New Roman" w:hAnsi="Times New Roman" w:cs="Times New Roman"/>
        </w:rPr>
        <w:t xml:space="preserve"> год:</w:t>
      </w:r>
    </w:p>
    <w:p w:rsidR="007A040B" w:rsidRDefault="007A040B" w:rsidP="00BF692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7C3648" w:rsidRDefault="007C3648" w:rsidP="00BF692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</w:t>
      </w:r>
      <w:r w:rsidRPr="007C3648">
        <w:rPr>
          <w:rFonts w:ascii="Times New Roman" w:hAnsi="Times New Roman" w:cs="Times New Roman"/>
        </w:rPr>
        <w:t>роверка правильности начисления заработной платы работникам образования МКУ Комитет образования муниципального района "</w:t>
      </w:r>
      <w:proofErr w:type="spellStart"/>
      <w:r w:rsidRPr="007C3648">
        <w:rPr>
          <w:rFonts w:ascii="Times New Roman" w:hAnsi="Times New Roman" w:cs="Times New Roman"/>
        </w:rPr>
        <w:t>Хилокской</w:t>
      </w:r>
      <w:proofErr w:type="spellEnd"/>
      <w:r w:rsidRPr="007C3648">
        <w:rPr>
          <w:rFonts w:ascii="Times New Roman" w:hAnsi="Times New Roman" w:cs="Times New Roman"/>
        </w:rPr>
        <w:t xml:space="preserve"> район" за </w:t>
      </w:r>
      <w:r>
        <w:rPr>
          <w:rFonts w:ascii="Times New Roman" w:hAnsi="Times New Roman" w:cs="Times New Roman"/>
        </w:rPr>
        <w:t>2024 год и  1 квартал 2025 года;</w:t>
      </w:r>
    </w:p>
    <w:p w:rsidR="004C61F6" w:rsidRDefault="004C61F6" w:rsidP="00BF692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7C3648" w:rsidRDefault="007C3648" w:rsidP="00BF692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7C3648">
        <w:rPr>
          <w:rFonts w:ascii="Times New Roman" w:hAnsi="Times New Roman" w:cs="Times New Roman"/>
        </w:rPr>
        <w:t>роверка эффективности использования субсидии на техническое оснащение региональных и муниципальных музеев в МБУК «</w:t>
      </w:r>
      <w:proofErr w:type="spellStart"/>
      <w:r w:rsidRPr="007C3648">
        <w:rPr>
          <w:rFonts w:ascii="Times New Roman" w:hAnsi="Times New Roman" w:cs="Times New Roman"/>
        </w:rPr>
        <w:t>Хилокский</w:t>
      </w:r>
      <w:proofErr w:type="spellEnd"/>
      <w:r w:rsidRPr="007C3648">
        <w:rPr>
          <w:rFonts w:ascii="Times New Roman" w:hAnsi="Times New Roman" w:cs="Times New Roman"/>
        </w:rPr>
        <w:t xml:space="preserve"> краеведческий музей» за 2024 год</w:t>
      </w:r>
      <w:r>
        <w:rPr>
          <w:rFonts w:ascii="Times New Roman" w:hAnsi="Times New Roman" w:cs="Times New Roman"/>
        </w:rPr>
        <w:t>;</w:t>
      </w:r>
    </w:p>
    <w:p w:rsidR="004C61F6" w:rsidRDefault="004C61F6" w:rsidP="00BF692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7C3648" w:rsidRDefault="007C3648" w:rsidP="00BF692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7C3648">
        <w:rPr>
          <w:rFonts w:ascii="Times New Roman" w:hAnsi="Times New Roman" w:cs="Times New Roman"/>
        </w:rPr>
        <w:t xml:space="preserve">роверка эффективности использования субсидии на создание виртуального концертного зала в МБУ </w:t>
      </w:r>
      <w:proofErr w:type="gramStart"/>
      <w:r w:rsidRPr="007C3648">
        <w:rPr>
          <w:rFonts w:ascii="Times New Roman" w:hAnsi="Times New Roman" w:cs="Times New Roman"/>
        </w:rPr>
        <w:t>ДО</w:t>
      </w:r>
      <w:proofErr w:type="gramEnd"/>
      <w:r w:rsidRPr="007C3648">
        <w:rPr>
          <w:rFonts w:ascii="Times New Roman" w:hAnsi="Times New Roman" w:cs="Times New Roman"/>
        </w:rPr>
        <w:t xml:space="preserve"> «Детская музыкальная школа» за 2024 год</w:t>
      </w:r>
      <w:r>
        <w:rPr>
          <w:rFonts w:ascii="Times New Roman" w:hAnsi="Times New Roman" w:cs="Times New Roman"/>
        </w:rPr>
        <w:t>;</w:t>
      </w:r>
    </w:p>
    <w:p w:rsidR="004C61F6" w:rsidRDefault="004C61F6" w:rsidP="00BF692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7C3648" w:rsidRDefault="007C3648" w:rsidP="00BF692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C3648">
        <w:rPr>
          <w:rFonts w:ascii="Times New Roman" w:hAnsi="Times New Roman" w:cs="Times New Roman"/>
        </w:rPr>
        <w:t xml:space="preserve">проверка отдельных вопросов финансово-хозяйственной деятельности в МБДОУ детский сад № 7 </w:t>
      </w:r>
      <w:proofErr w:type="spellStart"/>
      <w:r w:rsidRPr="007C3648">
        <w:rPr>
          <w:rFonts w:ascii="Times New Roman" w:hAnsi="Times New Roman" w:cs="Times New Roman"/>
        </w:rPr>
        <w:t>с</w:t>
      </w:r>
      <w:proofErr w:type="gramStart"/>
      <w:r w:rsidRPr="007C3648">
        <w:rPr>
          <w:rFonts w:ascii="Times New Roman" w:hAnsi="Times New Roman" w:cs="Times New Roman"/>
        </w:rPr>
        <w:t>.Х</w:t>
      </w:r>
      <w:proofErr w:type="gramEnd"/>
      <w:r w:rsidRPr="007C3648">
        <w:rPr>
          <w:rFonts w:ascii="Times New Roman" w:hAnsi="Times New Roman" w:cs="Times New Roman"/>
        </w:rPr>
        <w:t>ушенга</w:t>
      </w:r>
      <w:proofErr w:type="spellEnd"/>
      <w:r w:rsidRPr="007C3648">
        <w:rPr>
          <w:rFonts w:ascii="Times New Roman" w:hAnsi="Times New Roman" w:cs="Times New Roman"/>
        </w:rPr>
        <w:t xml:space="preserve"> за 2023-2024 год и 1 квартал 2025 года</w:t>
      </w:r>
      <w:r>
        <w:rPr>
          <w:rFonts w:ascii="Times New Roman" w:hAnsi="Times New Roman" w:cs="Times New Roman"/>
        </w:rPr>
        <w:t>;</w:t>
      </w:r>
    </w:p>
    <w:p w:rsidR="004C61F6" w:rsidRDefault="004C61F6" w:rsidP="00BF692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3B0C34" w:rsidRDefault="003B0C34" w:rsidP="003B0C34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4C61F6" w:rsidRPr="004C61F6" w:rsidRDefault="004C61F6" w:rsidP="004C61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 w:rsidRPr="004C61F6">
        <w:rPr>
          <w:rFonts w:ascii="Times New Roman" w:hAnsi="Times New Roman" w:cs="Times New Roman"/>
          <w:b/>
        </w:rPr>
        <w:t>Проверка правильности начисления заработной платы работникам образования МКУ Комитет образования муниципального района "</w:t>
      </w:r>
      <w:proofErr w:type="spellStart"/>
      <w:r w:rsidRPr="004C61F6">
        <w:rPr>
          <w:rFonts w:ascii="Times New Roman" w:hAnsi="Times New Roman" w:cs="Times New Roman"/>
          <w:b/>
        </w:rPr>
        <w:t>Хилокской</w:t>
      </w:r>
      <w:proofErr w:type="spellEnd"/>
      <w:r w:rsidRPr="004C61F6">
        <w:rPr>
          <w:rFonts w:ascii="Times New Roman" w:hAnsi="Times New Roman" w:cs="Times New Roman"/>
          <w:b/>
        </w:rPr>
        <w:t xml:space="preserve"> район" за 2024 год и  1 квартал 2025 года</w:t>
      </w:r>
    </w:p>
    <w:p w:rsidR="004C61F6" w:rsidRDefault="004C61F6" w:rsidP="003B0C34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C12C24" w:rsidRDefault="00E70D7A" w:rsidP="00ED6BB9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12C24">
        <w:rPr>
          <w:rFonts w:ascii="Times New Roman" w:hAnsi="Times New Roman" w:cs="Times New Roman"/>
        </w:rPr>
        <w:t>Проверяемый период: 202</w:t>
      </w:r>
      <w:r w:rsidR="006B7490">
        <w:rPr>
          <w:rFonts w:ascii="Times New Roman" w:hAnsi="Times New Roman" w:cs="Times New Roman"/>
        </w:rPr>
        <w:t>4 год и 1 квартал 2025 года</w:t>
      </w:r>
      <w:r w:rsidR="005F6330">
        <w:rPr>
          <w:rFonts w:ascii="Times New Roman" w:hAnsi="Times New Roman" w:cs="Times New Roman"/>
        </w:rPr>
        <w:t>.</w:t>
      </w:r>
    </w:p>
    <w:p w:rsidR="005F6330" w:rsidRDefault="005F6330" w:rsidP="00ED6BB9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проверки установлено:</w:t>
      </w:r>
    </w:p>
    <w:p w:rsidR="005F6330" w:rsidRPr="005F6330" w:rsidRDefault="00E70D7A" w:rsidP="005F6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5F6330" w:rsidRPr="005F6330">
        <w:rPr>
          <w:rFonts w:ascii="Times New Roman" w:hAnsi="Times New Roman" w:cs="Times New Roman"/>
          <w:sz w:val="24"/>
          <w:szCs w:val="24"/>
        </w:rPr>
        <w:t>Представленные табеля учета рабочего времени не соответствуют Методическим указаниям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(утверждены приказом Минфина России от 30.03.2015 № 52н в ред. от 15.06.2020г) (далее – Методические указания) (форма 0504421).</w:t>
      </w:r>
      <w:proofErr w:type="gramEnd"/>
    </w:p>
    <w:p w:rsidR="005F6330" w:rsidRPr="005F6330" w:rsidRDefault="005F6330" w:rsidP="005F6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3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70D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F6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330">
        <w:rPr>
          <w:rFonts w:ascii="Times New Roman" w:hAnsi="Times New Roman" w:cs="Times New Roman"/>
          <w:sz w:val="24"/>
          <w:szCs w:val="24"/>
        </w:rPr>
        <w:t>Представленные  приказы о приеме на работу,  об увольнении, о предоставлении отпуска не соответствуют унифицированным формам утвержденным постановлением Госкомстата от 05.01.2004 г № 1 «Об утверждении унифицированных форм первичной учетной документации по учету труда и его оплаты».</w:t>
      </w:r>
    </w:p>
    <w:p w:rsidR="005F6330" w:rsidRPr="005F6330" w:rsidRDefault="005F6330" w:rsidP="005F63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3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0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330">
        <w:rPr>
          <w:rFonts w:ascii="Times New Roman" w:hAnsi="Times New Roman" w:cs="Times New Roman"/>
          <w:sz w:val="24"/>
          <w:szCs w:val="24"/>
          <w:u w:val="single"/>
        </w:rPr>
        <w:t>Нормативно-правовые документы:</w:t>
      </w:r>
      <w:r w:rsidRPr="005F63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F6330">
        <w:rPr>
          <w:rFonts w:ascii="Times New Roman" w:hAnsi="Times New Roman" w:cs="Times New Roman"/>
          <w:sz w:val="24"/>
          <w:szCs w:val="24"/>
        </w:rPr>
        <w:t>Коллективный договор МКУ Комитет образования муниципального района «</w:t>
      </w:r>
      <w:proofErr w:type="spellStart"/>
      <w:r w:rsidRPr="005F6330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5F6330">
        <w:rPr>
          <w:rFonts w:ascii="Times New Roman" w:hAnsi="Times New Roman" w:cs="Times New Roman"/>
          <w:sz w:val="24"/>
          <w:szCs w:val="24"/>
        </w:rPr>
        <w:t xml:space="preserve"> район» на 2022-2025г зарегистрированный отделом экономики № 128 от 24.06.2022 года</w:t>
      </w:r>
      <w:r w:rsidRPr="005F63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F6330">
        <w:rPr>
          <w:rFonts w:ascii="Times New Roman" w:hAnsi="Times New Roman" w:cs="Times New Roman"/>
          <w:sz w:val="24"/>
          <w:szCs w:val="24"/>
        </w:rPr>
        <w:t>Положение «Об оплате труда работников МКУ Комитет образования муниципального района «</w:t>
      </w:r>
      <w:proofErr w:type="spellStart"/>
      <w:r w:rsidRPr="005F6330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5F6330">
        <w:rPr>
          <w:rFonts w:ascii="Times New Roman" w:hAnsi="Times New Roman" w:cs="Times New Roman"/>
          <w:sz w:val="24"/>
          <w:szCs w:val="24"/>
        </w:rPr>
        <w:t xml:space="preserve"> район», утверждённое приказом председателя МКУ Комитет образования муниципального района «</w:t>
      </w:r>
      <w:proofErr w:type="spellStart"/>
      <w:r w:rsidRPr="005F6330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5F6330">
        <w:rPr>
          <w:rFonts w:ascii="Times New Roman" w:hAnsi="Times New Roman" w:cs="Times New Roman"/>
          <w:sz w:val="24"/>
          <w:szCs w:val="24"/>
        </w:rPr>
        <w:t xml:space="preserve"> район» № 194 от 09.12.2014 года по некоторым пунктам  не соответствуют действительности деятельности данного учреждения, утратили силу.</w:t>
      </w:r>
      <w:proofErr w:type="gramEnd"/>
    </w:p>
    <w:p w:rsidR="005F6330" w:rsidRPr="005F6330" w:rsidRDefault="005F6330" w:rsidP="005F6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3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F6330">
        <w:rPr>
          <w:rFonts w:ascii="Times New Roman" w:hAnsi="Times New Roman" w:cs="Times New Roman"/>
          <w:sz w:val="24"/>
          <w:szCs w:val="24"/>
        </w:rPr>
        <w:t xml:space="preserve">При начислении заработной платы, премий и других доплат за проверяемый период установлена недоплата в сумме – 1267,14 рублей, переплата-10803,66 рублей. </w:t>
      </w:r>
    </w:p>
    <w:p w:rsidR="005F6330" w:rsidRPr="005F6330" w:rsidRDefault="005F6330" w:rsidP="005F6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3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F63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6330">
        <w:rPr>
          <w:rFonts w:ascii="Times New Roman" w:hAnsi="Times New Roman" w:cs="Times New Roman"/>
          <w:sz w:val="24"/>
          <w:szCs w:val="24"/>
        </w:rPr>
        <w:t>При установлении доплат, выплат премий в пределах доведенного фонда оплаты труда не прилагаются обоснования наличия сложившейся экономии труда на дату назначение той или иной выплаты</w:t>
      </w:r>
      <w:r w:rsidRPr="005F633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F6330">
        <w:rPr>
          <w:rFonts w:ascii="Times New Roman" w:hAnsi="Times New Roman" w:cs="Times New Roman"/>
          <w:sz w:val="24"/>
          <w:szCs w:val="24"/>
        </w:rPr>
        <w:t>в нарушения применяемых положений об оплате труда.</w:t>
      </w:r>
    </w:p>
    <w:p w:rsidR="005F6330" w:rsidRPr="005F6330" w:rsidRDefault="005F6330" w:rsidP="005F6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30">
        <w:rPr>
          <w:rFonts w:ascii="Times New Roman" w:hAnsi="Times New Roman" w:cs="Times New Roman"/>
          <w:sz w:val="24"/>
          <w:szCs w:val="24"/>
        </w:rPr>
        <w:t xml:space="preserve">          Штатные расписания не утверждаются приказом руководителя учреждения.</w:t>
      </w:r>
    </w:p>
    <w:p w:rsidR="005F6330" w:rsidRPr="005F6330" w:rsidRDefault="005F6330" w:rsidP="005F6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0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330">
        <w:rPr>
          <w:rFonts w:ascii="Times New Roman" w:hAnsi="Times New Roman" w:cs="Times New Roman"/>
          <w:sz w:val="24"/>
          <w:szCs w:val="24"/>
        </w:rPr>
        <w:t>Значительное количество вакантных должностей по методическому кабинету на протяжении всего проверяемого периода (таблица № 1).</w:t>
      </w:r>
    </w:p>
    <w:p w:rsidR="005F6330" w:rsidRPr="005F6330" w:rsidRDefault="00E70D7A" w:rsidP="005F6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5F6330" w:rsidRPr="005F6330">
        <w:rPr>
          <w:rFonts w:ascii="Times New Roman" w:hAnsi="Times New Roman" w:cs="Times New Roman"/>
          <w:sz w:val="24"/>
          <w:szCs w:val="24"/>
        </w:rPr>
        <w:t>В ходе выборочной проверки правильности начисления отпускных работникам МКУ Комитет образования муниципального района «</w:t>
      </w:r>
      <w:proofErr w:type="spellStart"/>
      <w:r w:rsidR="005F6330" w:rsidRPr="005F6330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="005F6330" w:rsidRPr="005F6330">
        <w:rPr>
          <w:rFonts w:ascii="Times New Roman" w:hAnsi="Times New Roman" w:cs="Times New Roman"/>
          <w:sz w:val="24"/>
          <w:szCs w:val="24"/>
        </w:rPr>
        <w:t xml:space="preserve"> район», установлено следующее, в представленных расчетах начислений отпускных в 2024 году при соответствии отраженной </w:t>
      </w:r>
      <w:r w:rsidR="005F6330" w:rsidRPr="005F6330">
        <w:rPr>
          <w:rFonts w:ascii="Times New Roman" w:hAnsi="Times New Roman" w:cs="Times New Roman"/>
          <w:sz w:val="24"/>
          <w:szCs w:val="24"/>
        </w:rPr>
        <w:lastRenderedPageBreak/>
        <w:t>начисленной заработной для исчисления  заработка за расчетный период (за предшествующий год) до ухода в отпуск, установлено, что по многим работникам заработок по месяцам не соответствует, представленным расчетным листкам, ведомостям для проверки, что</w:t>
      </w:r>
      <w:proofErr w:type="gramEnd"/>
      <w:r w:rsidR="005F6330" w:rsidRPr="005F6330">
        <w:rPr>
          <w:rFonts w:ascii="Times New Roman" w:hAnsi="Times New Roman" w:cs="Times New Roman"/>
          <w:sz w:val="24"/>
          <w:szCs w:val="24"/>
        </w:rPr>
        <w:t xml:space="preserve"> не дает возможности проверить реальность начисления отпускных. Действующий бухгалтер, данный факт объяснить не может, так как фактически работает с 01.07.2024 года. Также, установлены факты, что при исчислении среднего заработка для расчета отпускных учитывались следующие выплаты стимулирующего характера муниципальным служащим:</w:t>
      </w:r>
    </w:p>
    <w:p w:rsidR="005F6330" w:rsidRPr="005F6330" w:rsidRDefault="005F6330" w:rsidP="005F6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30">
        <w:rPr>
          <w:rFonts w:ascii="Times New Roman" w:hAnsi="Times New Roman" w:cs="Times New Roman"/>
          <w:sz w:val="24"/>
          <w:szCs w:val="24"/>
        </w:rPr>
        <w:t xml:space="preserve">    - по итогам рейтинга муниципального района выплачиваемые в соответствии с распоряжением Губернатора Забайкальского края от 17 апреля 2020 года № 164-р,  </w:t>
      </w:r>
    </w:p>
    <w:p w:rsidR="005F6330" w:rsidRPr="005F6330" w:rsidRDefault="005F6330" w:rsidP="005F6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30">
        <w:rPr>
          <w:rFonts w:ascii="Times New Roman" w:hAnsi="Times New Roman" w:cs="Times New Roman"/>
          <w:sz w:val="24"/>
          <w:szCs w:val="24"/>
        </w:rPr>
        <w:t xml:space="preserve">     - в виде  единовременного поощрения (грантов) муниципальной управленческой команде за достижение показателей деятельности органов местного самоуправления.</w:t>
      </w:r>
    </w:p>
    <w:p w:rsidR="005F6330" w:rsidRPr="006D3652" w:rsidRDefault="005F6330" w:rsidP="005F63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330">
        <w:rPr>
          <w:rFonts w:ascii="Times New Roman" w:hAnsi="Times New Roman" w:cs="Times New Roman"/>
          <w:sz w:val="24"/>
          <w:szCs w:val="24"/>
        </w:rPr>
        <w:t xml:space="preserve">          Данные выплаты при расчете среднего заработка не должны были учитываться (нарушение Постановления № 922 от 24.12.2007 года «Об особенностях порядка исчисления среднего заработка»), так как, вышеуказанные выплаты не предусмотрены системой оплаты труда и не составляют фонд оплаты труда, и выплачиваются сверх доведенного фонда оплаты труда.</w:t>
      </w:r>
      <w:r w:rsidR="00E70D7A">
        <w:rPr>
          <w:rFonts w:ascii="Times New Roman" w:hAnsi="Times New Roman" w:cs="Times New Roman"/>
          <w:sz w:val="24"/>
          <w:szCs w:val="24"/>
        </w:rPr>
        <w:t xml:space="preserve"> </w:t>
      </w:r>
      <w:r w:rsidR="00E70D7A" w:rsidRPr="006D3652">
        <w:rPr>
          <w:rFonts w:ascii="Times New Roman" w:hAnsi="Times New Roman" w:cs="Times New Roman"/>
          <w:b/>
          <w:i/>
          <w:sz w:val="24"/>
          <w:szCs w:val="24"/>
        </w:rPr>
        <w:t>Сумма переплаты при начислении отпускных составила- 70215,69 рублей, недоплата-7070,46 рублей.</w:t>
      </w:r>
    </w:p>
    <w:p w:rsidR="005F6330" w:rsidRPr="005F6330" w:rsidRDefault="005F6330" w:rsidP="005F6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3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F6330">
        <w:rPr>
          <w:rFonts w:ascii="Times New Roman" w:hAnsi="Times New Roman" w:cs="Times New Roman"/>
          <w:sz w:val="24"/>
          <w:szCs w:val="24"/>
        </w:rPr>
        <w:t xml:space="preserve">Также в ходе анализа представленных листков по начислению заработной платы, трудно ориентироваться в произведенных выплатах, так как все выплаты как за расширенный объем работы за счет вакантной должности, какая либо-доплата, выплата рейтинга, выплата гранта, премия по итогам года отображаются в расчетных листках, ведомостях, в сводах по начислению заработной платы, как </w:t>
      </w:r>
      <w:r w:rsidRPr="005F6330">
        <w:rPr>
          <w:rFonts w:ascii="Times New Roman" w:hAnsi="Times New Roman" w:cs="Times New Roman"/>
          <w:b/>
          <w:i/>
          <w:sz w:val="24"/>
          <w:szCs w:val="24"/>
        </w:rPr>
        <w:t>«единовременная выплата»</w:t>
      </w:r>
      <w:r w:rsidRPr="005F6330">
        <w:rPr>
          <w:rFonts w:ascii="Times New Roman" w:hAnsi="Times New Roman" w:cs="Times New Roman"/>
          <w:sz w:val="24"/>
          <w:szCs w:val="24"/>
        </w:rPr>
        <w:t>,  в связи, с чем нет возможности определить размер</w:t>
      </w:r>
      <w:proofErr w:type="gramEnd"/>
      <w:r w:rsidRPr="005F6330">
        <w:rPr>
          <w:rFonts w:ascii="Times New Roman" w:hAnsi="Times New Roman" w:cs="Times New Roman"/>
          <w:sz w:val="24"/>
          <w:szCs w:val="24"/>
        </w:rPr>
        <w:t xml:space="preserve"> начисленной заработной платы, </w:t>
      </w:r>
      <w:proofErr w:type="gramStart"/>
      <w:r w:rsidRPr="005F633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5F6330">
        <w:rPr>
          <w:rFonts w:ascii="Times New Roman" w:hAnsi="Times New Roman" w:cs="Times New Roman"/>
          <w:sz w:val="24"/>
          <w:szCs w:val="24"/>
        </w:rPr>
        <w:t xml:space="preserve"> необходимо учитывать при исчислении среднего заработка для начисления отпускных.</w:t>
      </w:r>
    </w:p>
    <w:p w:rsidR="00E63980" w:rsidRPr="00E63980" w:rsidRDefault="00E63980" w:rsidP="00142FEB">
      <w:pPr>
        <w:spacing w:line="240" w:lineRule="auto"/>
        <w:jc w:val="both"/>
        <w:rPr>
          <w:rFonts w:ascii="Times New Roman" w:hAnsi="Times New Roman" w:cs="Times New Roman"/>
        </w:rPr>
      </w:pPr>
    </w:p>
    <w:p w:rsidR="003B0C34" w:rsidRDefault="002625E0" w:rsidP="002625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 w:rsidRPr="002625E0">
        <w:rPr>
          <w:rFonts w:ascii="Times New Roman" w:hAnsi="Times New Roman" w:cs="Times New Roman"/>
          <w:b/>
        </w:rPr>
        <w:t>Проверка эффективности использования субсидии на техническое оснащение региональных и муниципальных музеев в МБУК «</w:t>
      </w:r>
      <w:proofErr w:type="spellStart"/>
      <w:r w:rsidRPr="002625E0">
        <w:rPr>
          <w:rFonts w:ascii="Times New Roman" w:hAnsi="Times New Roman" w:cs="Times New Roman"/>
          <w:b/>
        </w:rPr>
        <w:t>Хилокский</w:t>
      </w:r>
      <w:proofErr w:type="spellEnd"/>
      <w:r w:rsidRPr="002625E0">
        <w:rPr>
          <w:rFonts w:ascii="Times New Roman" w:hAnsi="Times New Roman" w:cs="Times New Roman"/>
          <w:b/>
        </w:rPr>
        <w:t xml:space="preserve"> краеведческий музей» за 2024 год</w:t>
      </w:r>
    </w:p>
    <w:p w:rsidR="000C2AE4" w:rsidRDefault="000C2AE4" w:rsidP="002625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</w:p>
    <w:p w:rsidR="000C2AE4" w:rsidRPr="000C2AE4" w:rsidRDefault="000C2AE4" w:rsidP="000C2A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2AE4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проведен анализ:   достоверности в отчетной документации. </w:t>
      </w:r>
      <w:proofErr w:type="gramStart"/>
      <w:r w:rsidRPr="000C2AE4">
        <w:rPr>
          <w:rFonts w:ascii="Times New Roman" w:hAnsi="Times New Roman" w:cs="Times New Roman"/>
          <w:sz w:val="24"/>
          <w:szCs w:val="24"/>
        </w:rPr>
        <w:t>Проверено выполнение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при осуществлении закупок в рамках исполнения соглашения «О предоставлении субсидии из бюджета Забайкальского края бюджету муниципального образования на техническое оснащение  региональных и муниципальных музеев в МБУК «</w:t>
      </w:r>
      <w:proofErr w:type="spellStart"/>
      <w:r w:rsidRPr="000C2AE4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0C2AE4">
        <w:rPr>
          <w:rFonts w:ascii="Times New Roman" w:hAnsi="Times New Roman" w:cs="Times New Roman"/>
          <w:sz w:val="24"/>
          <w:szCs w:val="24"/>
        </w:rPr>
        <w:t xml:space="preserve"> краеведческий музей» за 2024 год.</w:t>
      </w:r>
      <w:proofErr w:type="gramEnd"/>
    </w:p>
    <w:p w:rsidR="000C2AE4" w:rsidRPr="000C2AE4" w:rsidRDefault="000C2AE4" w:rsidP="000C2A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E4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0C2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AE4">
        <w:rPr>
          <w:rFonts w:ascii="Times New Roman" w:hAnsi="Times New Roman" w:cs="Times New Roman"/>
          <w:sz w:val="24"/>
          <w:szCs w:val="24"/>
        </w:rPr>
        <w:t xml:space="preserve">Договора, заключены в пределах бюджетных ассигнований.  </w:t>
      </w:r>
    </w:p>
    <w:p w:rsidR="000C2AE4" w:rsidRPr="000C2AE4" w:rsidRDefault="000C2AE4" w:rsidP="000C2AE4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2AE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C2AE4">
        <w:rPr>
          <w:rFonts w:ascii="Times New Roman" w:hAnsi="Times New Roman" w:cs="Times New Roman"/>
          <w:sz w:val="24"/>
          <w:szCs w:val="24"/>
        </w:rPr>
        <w:t xml:space="preserve">Показатель результативности использования субсидии   </w:t>
      </w:r>
      <w:r w:rsidRPr="000C2AE4">
        <w:rPr>
          <w:rFonts w:ascii="Times New Roman" w:hAnsi="Times New Roman" w:cs="Times New Roman"/>
          <w:b/>
          <w:sz w:val="24"/>
          <w:szCs w:val="24"/>
        </w:rPr>
        <w:t>определен</w:t>
      </w:r>
      <w:r w:rsidRPr="000C2AE4">
        <w:rPr>
          <w:rFonts w:ascii="Times New Roman" w:hAnsi="Times New Roman" w:cs="Times New Roman"/>
          <w:sz w:val="24"/>
          <w:szCs w:val="24"/>
        </w:rPr>
        <w:t xml:space="preserve"> в результате выездного контрольного мероприятия. </w:t>
      </w:r>
      <w:proofErr w:type="gramStart"/>
      <w:r w:rsidRPr="000C2AE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C2AE4">
        <w:rPr>
          <w:rFonts w:ascii="Times New Roman" w:hAnsi="Times New Roman" w:cs="Times New Roman"/>
          <w:sz w:val="24"/>
          <w:szCs w:val="24"/>
        </w:rPr>
        <w:t xml:space="preserve"> проверки, приобретенного оборудования нарушений не установлено, оборудование имеется в наличии.</w:t>
      </w:r>
    </w:p>
    <w:p w:rsidR="000C2AE4" w:rsidRPr="000C2AE4" w:rsidRDefault="000C2AE4" w:rsidP="000C2A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2AE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C2AE4">
        <w:rPr>
          <w:rFonts w:ascii="Times New Roman" w:hAnsi="Times New Roman"/>
          <w:b/>
          <w:i/>
          <w:sz w:val="24"/>
          <w:szCs w:val="24"/>
        </w:rPr>
        <w:t>В нарушении требований  п.4.3.5 Соглашения</w:t>
      </w:r>
      <w:r w:rsidRPr="000C2AE4">
        <w:rPr>
          <w:sz w:val="24"/>
          <w:szCs w:val="24"/>
        </w:rPr>
        <w:t xml:space="preserve"> </w:t>
      </w:r>
      <w:r w:rsidRPr="000C2AE4">
        <w:rPr>
          <w:rFonts w:ascii="Times New Roman" w:hAnsi="Times New Roman" w:cs="Times New Roman"/>
          <w:sz w:val="24"/>
          <w:szCs w:val="24"/>
        </w:rPr>
        <w:t xml:space="preserve">«Отчет о достижении значений результатов использования Субсидии и обязательствах, принятых в целях их достижения» в системе «Электронный бюджет» ежемесячно и не составлялся. Ежегодный отчет по состоянию на 01.01.2025 года  также не составлялся. </w:t>
      </w:r>
    </w:p>
    <w:p w:rsidR="000C2AE4" w:rsidRPr="000C2AE4" w:rsidRDefault="000C2AE4" w:rsidP="000C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E4">
        <w:rPr>
          <w:rFonts w:ascii="Times New Roman" w:hAnsi="Times New Roman" w:cs="Times New Roman"/>
          <w:sz w:val="24"/>
          <w:szCs w:val="24"/>
        </w:rPr>
        <w:t xml:space="preserve">         Фактически средств субсидии </w:t>
      </w:r>
      <w:r w:rsidRPr="000C2AE4">
        <w:rPr>
          <w:rFonts w:ascii="Times New Roman" w:hAnsi="Times New Roman" w:cs="Times New Roman"/>
          <w:bCs/>
          <w:sz w:val="24"/>
          <w:szCs w:val="24"/>
        </w:rPr>
        <w:t xml:space="preserve">на оснащение </w:t>
      </w:r>
      <w:proofErr w:type="spellStart"/>
      <w:r w:rsidRPr="000C2AE4">
        <w:rPr>
          <w:rFonts w:ascii="Times New Roman" w:hAnsi="Times New Roman" w:cs="Times New Roman"/>
          <w:bCs/>
          <w:sz w:val="24"/>
          <w:szCs w:val="24"/>
        </w:rPr>
        <w:t>Хилокского</w:t>
      </w:r>
      <w:proofErr w:type="spellEnd"/>
      <w:r w:rsidRPr="000C2AE4">
        <w:rPr>
          <w:rFonts w:ascii="Times New Roman" w:hAnsi="Times New Roman" w:cs="Times New Roman"/>
          <w:bCs/>
          <w:sz w:val="24"/>
          <w:szCs w:val="24"/>
        </w:rPr>
        <w:t xml:space="preserve"> краеведческого музея </w:t>
      </w:r>
      <w:r w:rsidRPr="000C2AE4">
        <w:rPr>
          <w:rFonts w:ascii="Times New Roman" w:hAnsi="Times New Roman" w:cs="Times New Roman"/>
          <w:sz w:val="24"/>
          <w:szCs w:val="24"/>
        </w:rPr>
        <w:t xml:space="preserve">израсходовано  </w:t>
      </w:r>
      <w:r w:rsidRPr="000C2AE4">
        <w:rPr>
          <w:rFonts w:ascii="Times New Roman" w:hAnsi="Times New Roman" w:cs="Times New Roman"/>
          <w:bCs/>
          <w:sz w:val="24"/>
          <w:szCs w:val="24"/>
        </w:rPr>
        <w:t xml:space="preserve">618429,19 </w:t>
      </w:r>
      <w:r w:rsidRPr="000C2AE4">
        <w:rPr>
          <w:rFonts w:ascii="Times New Roman" w:hAnsi="Times New Roman" w:cs="Times New Roman"/>
          <w:sz w:val="24"/>
          <w:szCs w:val="24"/>
        </w:rPr>
        <w:t xml:space="preserve">рублей,  в том числе за счет федерального бюджета – </w:t>
      </w:r>
      <w:r w:rsidRPr="000C2AE4">
        <w:rPr>
          <w:rFonts w:ascii="Times New Roman" w:hAnsi="Times New Roman" w:cs="Times New Roman"/>
          <w:bCs/>
          <w:sz w:val="24"/>
          <w:szCs w:val="24"/>
        </w:rPr>
        <w:t xml:space="preserve"> 600000,00</w:t>
      </w:r>
      <w:r w:rsidRPr="000C2AE4">
        <w:rPr>
          <w:rFonts w:ascii="Times New Roman" w:hAnsi="Times New Roman" w:cs="Times New Roman"/>
          <w:sz w:val="24"/>
          <w:szCs w:val="24"/>
        </w:rPr>
        <w:t xml:space="preserve"> рублей, краевого бюджета – </w:t>
      </w:r>
      <w:r w:rsidRPr="000C2AE4">
        <w:rPr>
          <w:rFonts w:ascii="Times New Roman" w:hAnsi="Times New Roman" w:cs="Times New Roman"/>
          <w:bCs/>
          <w:sz w:val="24"/>
          <w:szCs w:val="24"/>
        </w:rPr>
        <w:t>12244,9</w:t>
      </w:r>
      <w:r w:rsidRPr="000C2AE4">
        <w:rPr>
          <w:rFonts w:ascii="Times New Roman" w:hAnsi="Times New Roman" w:cs="Times New Roman"/>
          <w:sz w:val="24"/>
          <w:szCs w:val="24"/>
        </w:rPr>
        <w:t xml:space="preserve"> рублей, местного бюджета –  </w:t>
      </w:r>
      <w:r w:rsidRPr="000C2AE4">
        <w:rPr>
          <w:rFonts w:ascii="Times New Roman" w:hAnsi="Times New Roman" w:cs="Times New Roman"/>
          <w:bCs/>
          <w:sz w:val="24"/>
          <w:szCs w:val="24"/>
        </w:rPr>
        <w:t xml:space="preserve">6184,26 </w:t>
      </w:r>
      <w:r w:rsidRPr="000C2AE4">
        <w:rPr>
          <w:rFonts w:ascii="Times New Roman" w:hAnsi="Times New Roman" w:cs="Times New Roman"/>
          <w:sz w:val="24"/>
          <w:szCs w:val="24"/>
        </w:rPr>
        <w:t>рублей.</w:t>
      </w:r>
    </w:p>
    <w:p w:rsidR="000C2AE4" w:rsidRDefault="000C2AE4" w:rsidP="002625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</w:p>
    <w:p w:rsidR="002625E0" w:rsidRDefault="002625E0" w:rsidP="002625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</w:p>
    <w:p w:rsidR="002625E0" w:rsidRDefault="002625E0" w:rsidP="002625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 w:rsidRPr="002625E0">
        <w:rPr>
          <w:rFonts w:ascii="Times New Roman" w:hAnsi="Times New Roman" w:cs="Times New Roman"/>
          <w:b/>
        </w:rPr>
        <w:t xml:space="preserve">Проверка эффективности использования субсидии на создание виртуального концертного зала в МБУ </w:t>
      </w:r>
      <w:proofErr w:type="gramStart"/>
      <w:r w:rsidRPr="002625E0">
        <w:rPr>
          <w:rFonts w:ascii="Times New Roman" w:hAnsi="Times New Roman" w:cs="Times New Roman"/>
          <w:b/>
        </w:rPr>
        <w:t>ДО</w:t>
      </w:r>
      <w:proofErr w:type="gramEnd"/>
      <w:r w:rsidRPr="002625E0">
        <w:rPr>
          <w:rFonts w:ascii="Times New Roman" w:hAnsi="Times New Roman" w:cs="Times New Roman"/>
          <w:b/>
        </w:rPr>
        <w:t xml:space="preserve"> «Детская музыкальная школа» за 2024 год</w:t>
      </w:r>
      <w:r>
        <w:rPr>
          <w:rFonts w:ascii="Times New Roman" w:hAnsi="Times New Roman" w:cs="Times New Roman"/>
          <w:b/>
        </w:rPr>
        <w:t>.</w:t>
      </w:r>
    </w:p>
    <w:p w:rsidR="000C2AE4" w:rsidRDefault="000C2AE4" w:rsidP="002625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</w:p>
    <w:p w:rsidR="00106FB2" w:rsidRPr="00106FB2" w:rsidRDefault="00106FB2" w:rsidP="00106F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Pr="00106FB2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проведен анализ:   достоверности в отчетной документации. </w:t>
      </w:r>
      <w:proofErr w:type="gramStart"/>
      <w:r w:rsidRPr="00106FB2">
        <w:rPr>
          <w:rFonts w:ascii="Times New Roman" w:hAnsi="Times New Roman" w:cs="Times New Roman"/>
          <w:sz w:val="24"/>
          <w:szCs w:val="24"/>
        </w:rPr>
        <w:t>Проверено выполнение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при осуществлении закупок в рамках исполнения соглашения «О предоставлении субсидии из бюджета Забайкальского края бюджету муниципального образования на создание виртуальных залов в МБУ ДО «Детская музыкальная школа» за 2024 год.</w:t>
      </w:r>
      <w:proofErr w:type="gramEnd"/>
    </w:p>
    <w:p w:rsidR="00106FB2" w:rsidRPr="00106FB2" w:rsidRDefault="00106FB2" w:rsidP="00106F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B2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06FB2">
        <w:rPr>
          <w:rFonts w:ascii="Times New Roman" w:hAnsi="Times New Roman" w:cs="Times New Roman"/>
          <w:sz w:val="24"/>
          <w:szCs w:val="24"/>
        </w:rPr>
        <w:t xml:space="preserve">Контракты (договора), заключены в пределах бюджетных ассигнований. К настоящему контрактам  прилагаются соответствующие  технические характеристики объектов закупки, коммерческие предложения. </w:t>
      </w:r>
    </w:p>
    <w:p w:rsidR="00106FB2" w:rsidRPr="00106FB2" w:rsidRDefault="00106FB2" w:rsidP="00106F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FB2" w:rsidRPr="00106FB2" w:rsidRDefault="00106FB2" w:rsidP="00106FB2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6FB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06FB2">
        <w:rPr>
          <w:rFonts w:ascii="Times New Roman" w:hAnsi="Times New Roman" w:cs="Times New Roman"/>
          <w:sz w:val="24"/>
          <w:szCs w:val="24"/>
        </w:rPr>
        <w:t xml:space="preserve">Показатель результативности использования субсидии   </w:t>
      </w:r>
      <w:r w:rsidRPr="00106FB2">
        <w:rPr>
          <w:rFonts w:ascii="Times New Roman" w:hAnsi="Times New Roman" w:cs="Times New Roman"/>
          <w:b/>
          <w:sz w:val="24"/>
          <w:szCs w:val="24"/>
        </w:rPr>
        <w:t>определен</w:t>
      </w:r>
      <w:r w:rsidRPr="00106FB2">
        <w:rPr>
          <w:rFonts w:ascii="Times New Roman" w:hAnsi="Times New Roman" w:cs="Times New Roman"/>
          <w:sz w:val="24"/>
          <w:szCs w:val="24"/>
        </w:rPr>
        <w:t xml:space="preserve"> в результате выездного контрольного мероприятия. </w:t>
      </w:r>
      <w:proofErr w:type="gramStart"/>
      <w:r w:rsidRPr="00106FB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06FB2">
        <w:rPr>
          <w:rFonts w:ascii="Times New Roman" w:hAnsi="Times New Roman" w:cs="Times New Roman"/>
          <w:sz w:val="24"/>
          <w:szCs w:val="24"/>
        </w:rPr>
        <w:t xml:space="preserve"> сплошной проверки, приобретенного оборудования, нарушений не установлено, оборудование имеется в наличии.</w:t>
      </w:r>
    </w:p>
    <w:p w:rsidR="00106FB2" w:rsidRPr="008769CD" w:rsidRDefault="00106FB2" w:rsidP="00106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1F3F7"/>
        </w:rPr>
      </w:pPr>
    </w:p>
    <w:p w:rsidR="002625E0" w:rsidRDefault="002625E0" w:rsidP="002625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</w:p>
    <w:p w:rsidR="002625E0" w:rsidRDefault="002625E0" w:rsidP="002625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 w:rsidRPr="002625E0">
        <w:rPr>
          <w:rFonts w:ascii="Times New Roman" w:hAnsi="Times New Roman" w:cs="Times New Roman"/>
          <w:b/>
        </w:rPr>
        <w:t xml:space="preserve">Проверка отдельных вопросов финансово-хозяйственной деятельности в МБДОУ детский сад № 7 </w:t>
      </w:r>
      <w:proofErr w:type="spellStart"/>
      <w:r w:rsidRPr="002625E0">
        <w:rPr>
          <w:rFonts w:ascii="Times New Roman" w:hAnsi="Times New Roman" w:cs="Times New Roman"/>
          <w:b/>
        </w:rPr>
        <w:t>с</w:t>
      </w:r>
      <w:proofErr w:type="gramStart"/>
      <w:r w:rsidRPr="002625E0">
        <w:rPr>
          <w:rFonts w:ascii="Times New Roman" w:hAnsi="Times New Roman" w:cs="Times New Roman"/>
          <w:b/>
        </w:rPr>
        <w:t>.Х</w:t>
      </w:r>
      <w:proofErr w:type="gramEnd"/>
      <w:r w:rsidRPr="002625E0">
        <w:rPr>
          <w:rFonts w:ascii="Times New Roman" w:hAnsi="Times New Roman" w:cs="Times New Roman"/>
          <w:b/>
        </w:rPr>
        <w:t>ушенга</w:t>
      </w:r>
      <w:proofErr w:type="spellEnd"/>
      <w:r w:rsidRPr="002625E0">
        <w:rPr>
          <w:rFonts w:ascii="Times New Roman" w:hAnsi="Times New Roman" w:cs="Times New Roman"/>
          <w:b/>
        </w:rPr>
        <w:t xml:space="preserve"> за 2023-2024 год и 1 квартал 2025 года</w:t>
      </w:r>
      <w:r>
        <w:rPr>
          <w:rFonts w:ascii="Times New Roman" w:hAnsi="Times New Roman" w:cs="Times New Roman"/>
          <w:b/>
        </w:rPr>
        <w:t>.</w:t>
      </w:r>
    </w:p>
    <w:p w:rsidR="0064334D" w:rsidRDefault="0064334D" w:rsidP="002625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</w:p>
    <w:p w:rsidR="0064334D" w:rsidRPr="0064334D" w:rsidRDefault="0064334D" w:rsidP="00643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proofErr w:type="gramStart"/>
      <w:r w:rsidRPr="0064334D">
        <w:rPr>
          <w:rFonts w:ascii="Times New Roman" w:hAnsi="Times New Roman" w:cs="Times New Roman"/>
          <w:b/>
          <w:i/>
          <w:sz w:val="24"/>
          <w:szCs w:val="24"/>
        </w:rPr>
        <w:t>В нарушение требований п.4 статьи 69.2 БК и пункта 10 постановления № 74 от 31.01.2017 года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района «</w:t>
      </w:r>
      <w:proofErr w:type="spellStart"/>
      <w:r w:rsidRPr="0064334D">
        <w:rPr>
          <w:rFonts w:ascii="Times New Roman" w:hAnsi="Times New Roman" w:cs="Times New Roman"/>
          <w:b/>
          <w:i/>
          <w:sz w:val="24"/>
          <w:szCs w:val="24"/>
        </w:rPr>
        <w:t>Хилокский</w:t>
      </w:r>
      <w:proofErr w:type="spellEnd"/>
      <w:r w:rsidRPr="0064334D">
        <w:rPr>
          <w:rFonts w:ascii="Times New Roman" w:hAnsi="Times New Roman" w:cs="Times New Roman"/>
          <w:b/>
          <w:i/>
          <w:sz w:val="24"/>
          <w:szCs w:val="24"/>
        </w:rPr>
        <w:t xml:space="preserve"> район»  и финансового обеспечения выполнения муниципального задания»  (с учетом вносимых изменений в данное постановление)</w:t>
      </w:r>
      <w:r w:rsidRPr="0064334D">
        <w:rPr>
          <w:rFonts w:ascii="Times New Roman" w:hAnsi="Times New Roman" w:cs="Times New Roman"/>
          <w:sz w:val="24"/>
          <w:szCs w:val="24"/>
        </w:rPr>
        <w:t xml:space="preserve"> для определения объема финансового обеспечения выполнения муниципального задания орган, осуществляющий функции</w:t>
      </w:r>
      <w:proofErr w:type="gramEnd"/>
      <w:r w:rsidRPr="0064334D">
        <w:rPr>
          <w:rFonts w:ascii="Times New Roman" w:hAnsi="Times New Roman" w:cs="Times New Roman"/>
          <w:sz w:val="24"/>
          <w:szCs w:val="24"/>
        </w:rPr>
        <w:t xml:space="preserve"> и полномочия учредителя используются нормативные затраты, которые должны хотя бы раз в три года пересматриваться и утверждаться Учредителем. На уровне муниципального района  данный Порядок на сегодняшний день не актуален.</w:t>
      </w:r>
    </w:p>
    <w:p w:rsidR="0064334D" w:rsidRPr="0064334D" w:rsidRDefault="0064334D" w:rsidP="006433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4334D">
        <w:rPr>
          <w:rFonts w:ascii="Times New Roman" w:hAnsi="Times New Roman" w:cs="Times New Roman"/>
          <w:sz w:val="24"/>
          <w:szCs w:val="24"/>
        </w:rPr>
        <w:t xml:space="preserve">Согласно п. 2. Требований к составлению и утверждению плана финансово-хозяйственной деятельности государственного (муниципального) учреждения утвержденных приказом Министерства финансов РФ от 31 августа 2018 № 186н (с учетом вносимых изменений и дополнений) (далее – Требования к составлению и утверждению плана ФХД) учреждение составляет и утверждает план ФХД в соответствии с Требованиями и порядком, установленным органом-учредителем. </w:t>
      </w:r>
      <w:r w:rsidRPr="0064334D">
        <w:rPr>
          <w:rFonts w:ascii="Times New Roman" w:hAnsi="Times New Roman" w:cs="Times New Roman"/>
          <w:b/>
          <w:i/>
          <w:sz w:val="24"/>
          <w:szCs w:val="24"/>
        </w:rPr>
        <w:t>Однако в нарушение пункта 2 требований приказа Министерства финансов РФ от 31 августа 2018 года № 186н учредителем порядок составления и утверждения плана ФХД муниципальными бюджетными и автономными образовательными учреждениями не разработан в соответствии с новыми требованиями приказа</w:t>
      </w:r>
      <w:r w:rsidRPr="0064334D">
        <w:rPr>
          <w:rFonts w:ascii="Times New Roman" w:hAnsi="Times New Roman" w:cs="Times New Roman"/>
          <w:sz w:val="24"/>
          <w:szCs w:val="24"/>
        </w:rPr>
        <w:t>. На территории  муниципального района имеется постановление муниципального района «</w:t>
      </w:r>
      <w:proofErr w:type="spellStart"/>
      <w:r w:rsidRPr="0064334D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64334D">
        <w:rPr>
          <w:rFonts w:ascii="Times New Roman" w:hAnsi="Times New Roman" w:cs="Times New Roman"/>
          <w:sz w:val="24"/>
          <w:szCs w:val="24"/>
        </w:rPr>
        <w:t xml:space="preserve"> район» № 403 от 01.09.2011 года «Об утверждении порядка составления и утверждения планов финансово-хозяйственной </w:t>
      </w:r>
      <w:proofErr w:type="gramStart"/>
      <w:r w:rsidRPr="0064334D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64334D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 муниципального района «</w:t>
      </w:r>
      <w:proofErr w:type="spellStart"/>
      <w:r w:rsidRPr="0064334D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64334D">
        <w:rPr>
          <w:rFonts w:ascii="Times New Roman" w:hAnsi="Times New Roman" w:cs="Times New Roman"/>
          <w:sz w:val="24"/>
          <w:szCs w:val="24"/>
        </w:rPr>
        <w:t xml:space="preserve"> район»», </w:t>
      </w:r>
      <w:r w:rsidRPr="0064334D">
        <w:rPr>
          <w:rFonts w:ascii="Times New Roman" w:hAnsi="Times New Roman" w:cs="Times New Roman"/>
          <w:b/>
          <w:i/>
          <w:sz w:val="24"/>
          <w:szCs w:val="24"/>
        </w:rPr>
        <w:t>которые уже на сегодня не актуален, так как не соответствует новым требованиям составления и утверждения планов финансово-хозяйственной деятельности.</w:t>
      </w:r>
    </w:p>
    <w:p w:rsidR="0064334D" w:rsidRPr="0064334D" w:rsidRDefault="0064334D" w:rsidP="00643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Pr="0064334D">
        <w:rPr>
          <w:rFonts w:ascii="Times New Roman" w:hAnsi="Times New Roman" w:cs="Times New Roman"/>
          <w:sz w:val="24"/>
          <w:szCs w:val="24"/>
        </w:rPr>
        <w:t xml:space="preserve">В 2024 году между </w:t>
      </w:r>
      <w:r w:rsidRPr="0064334D">
        <w:rPr>
          <w:rFonts w:ascii="Times New Roman" w:hAnsi="Times New Roman" w:cs="Times New Roman"/>
          <w:b/>
          <w:i/>
          <w:sz w:val="24"/>
          <w:szCs w:val="24"/>
        </w:rPr>
        <w:t>Учредителем с бюджетными учреждениями не заключались соглашения на финансовое обеспечение выполнения муниципального задания на оказание муниципальных услуг,  субсидии на иные цели в нарушение Бюджетного кодекса РФ и нормативно-правовых актов принятых на уровне муниципального района «</w:t>
      </w:r>
      <w:proofErr w:type="spellStart"/>
      <w:r w:rsidRPr="0064334D">
        <w:rPr>
          <w:rFonts w:ascii="Times New Roman" w:hAnsi="Times New Roman" w:cs="Times New Roman"/>
          <w:b/>
          <w:i/>
          <w:sz w:val="24"/>
          <w:szCs w:val="24"/>
        </w:rPr>
        <w:t>Хилокский</w:t>
      </w:r>
      <w:proofErr w:type="spellEnd"/>
      <w:r w:rsidRPr="0064334D">
        <w:rPr>
          <w:rFonts w:ascii="Times New Roman" w:hAnsi="Times New Roman" w:cs="Times New Roman"/>
          <w:b/>
          <w:i/>
          <w:sz w:val="24"/>
          <w:szCs w:val="24"/>
        </w:rPr>
        <w:t xml:space="preserve"> район»</w:t>
      </w:r>
      <w:r w:rsidRPr="0064334D">
        <w:rPr>
          <w:rFonts w:ascii="Times New Roman" w:hAnsi="Times New Roman" w:cs="Times New Roman"/>
          <w:sz w:val="24"/>
          <w:szCs w:val="24"/>
        </w:rPr>
        <w:t xml:space="preserve">            (распоряжение администрации муниципального района «</w:t>
      </w:r>
      <w:proofErr w:type="spellStart"/>
      <w:r w:rsidRPr="0064334D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64334D">
        <w:rPr>
          <w:rFonts w:ascii="Times New Roman" w:hAnsi="Times New Roman" w:cs="Times New Roman"/>
          <w:sz w:val="24"/>
          <w:szCs w:val="24"/>
        </w:rPr>
        <w:t xml:space="preserve"> район» № 131-р от 14.02.2012 года (с учетом вносимых изменений), постановление администрации муниципального района «</w:t>
      </w:r>
      <w:proofErr w:type="spellStart"/>
      <w:r w:rsidRPr="0064334D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Pr="0064334D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End"/>
      <w:r w:rsidRPr="0064334D">
        <w:rPr>
          <w:rFonts w:ascii="Times New Roman" w:hAnsi="Times New Roman" w:cs="Times New Roman"/>
          <w:sz w:val="24"/>
          <w:szCs w:val="24"/>
        </w:rPr>
        <w:t xml:space="preserve">» № </w:t>
      </w:r>
      <w:proofErr w:type="gramStart"/>
      <w:r w:rsidRPr="0064334D">
        <w:rPr>
          <w:rFonts w:ascii="Times New Roman" w:hAnsi="Times New Roman" w:cs="Times New Roman"/>
          <w:sz w:val="24"/>
          <w:szCs w:val="24"/>
        </w:rPr>
        <w:t>808 от 13.12.2021 года).</w:t>
      </w:r>
      <w:proofErr w:type="gramEnd"/>
    </w:p>
    <w:p w:rsidR="0064334D" w:rsidRPr="0064334D" w:rsidRDefault="0064334D" w:rsidP="006433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Pr="0064334D">
        <w:rPr>
          <w:rFonts w:ascii="Times New Roman" w:hAnsi="Times New Roman" w:cs="Times New Roman"/>
          <w:b/>
          <w:i/>
          <w:sz w:val="24"/>
          <w:szCs w:val="24"/>
        </w:rPr>
        <w:t>В нарушение пункта 9  требований приказа Министерства финансов РФ от 31 августа 2018 года  № 186н (с  учетом вносимых изменений) в представленном плане финансово-хозяйственной деятельности на 2024 год и плановый период 2025 – 2026 года не отражены доходы от приносящей доход деятельности</w:t>
      </w:r>
    </w:p>
    <w:p w:rsidR="0064334D" w:rsidRPr="0064334D" w:rsidRDefault="0064334D" w:rsidP="00643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34D">
        <w:rPr>
          <w:rFonts w:ascii="Times New Roman" w:hAnsi="Times New Roman" w:cs="Times New Roman"/>
          <w:sz w:val="24"/>
          <w:szCs w:val="24"/>
        </w:rPr>
        <w:t xml:space="preserve">       </w:t>
      </w:r>
      <w:r w:rsidRPr="0064334D">
        <w:rPr>
          <w:sz w:val="24"/>
          <w:szCs w:val="24"/>
        </w:rPr>
        <w:t xml:space="preserve">    </w:t>
      </w:r>
      <w:r w:rsidRPr="0064334D">
        <w:rPr>
          <w:rFonts w:ascii="Times New Roman" w:hAnsi="Times New Roman" w:cs="Times New Roman"/>
          <w:sz w:val="24"/>
          <w:szCs w:val="24"/>
        </w:rPr>
        <w:t xml:space="preserve">В ходе проверки, установлено, что в течении 2024 года в план финансово-хозяйственной деятельности МБДОУ детский сад № 7 </w:t>
      </w:r>
      <w:proofErr w:type="spellStart"/>
      <w:r w:rsidRPr="0064334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4334D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64334D">
        <w:rPr>
          <w:rFonts w:ascii="Times New Roman" w:hAnsi="Times New Roman" w:cs="Times New Roman"/>
          <w:sz w:val="24"/>
          <w:szCs w:val="24"/>
        </w:rPr>
        <w:t>ушенга</w:t>
      </w:r>
      <w:proofErr w:type="spellEnd"/>
      <w:r w:rsidRPr="0064334D">
        <w:rPr>
          <w:rFonts w:ascii="Times New Roman" w:hAnsi="Times New Roman" w:cs="Times New Roman"/>
          <w:sz w:val="24"/>
          <w:szCs w:val="24"/>
        </w:rPr>
        <w:t xml:space="preserve"> вносились изменения главным распорядителем бюджетных средств, но в итоге на конец отчетного периода </w:t>
      </w:r>
      <w:proofErr w:type="spellStart"/>
      <w:r w:rsidRPr="0064334D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64334D">
        <w:rPr>
          <w:rFonts w:ascii="Times New Roman" w:hAnsi="Times New Roman" w:cs="Times New Roman"/>
          <w:sz w:val="24"/>
          <w:szCs w:val="24"/>
        </w:rPr>
        <w:t xml:space="preserve"> по состоянию на 31.12.2024 года, данные не соответствуют фактически,  произведенным кассовым расходам в программе «Бюджет-Смарт-ПРО». Таким образом, контроль на должном уровне за доведенными лимитами не осуществлялся, специалистами, выполняющими данные обязанности.</w:t>
      </w:r>
    </w:p>
    <w:p w:rsidR="0064334D" w:rsidRPr="0064334D" w:rsidRDefault="0064334D" w:rsidP="00643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4334D">
        <w:rPr>
          <w:rFonts w:ascii="Times New Roman" w:hAnsi="Times New Roman" w:cs="Times New Roman"/>
          <w:b/>
          <w:i/>
          <w:sz w:val="24"/>
          <w:szCs w:val="24"/>
        </w:rPr>
        <w:t>В нарушении п.6.3 «Порядка  ведения кассовых операций Российской Федерации», утвержденного Советом директоров Центрального Банка России от 11 марта 2014 года № 3210-У</w:t>
      </w:r>
      <w:r w:rsidRPr="006433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4334D">
        <w:rPr>
          <w:rFonts w:ascii="Times New Roman" w:hAnsi="Times New Roman" w:cs="Times New Roman"/>
          <w:sz w:val="24"/>
          <w:szCs w:val="24"/>
        </w:rPr>
        <w:t>денежные средства в подотчет выдавались без</w:t>
      </w:r>
      <w:r w:rsidRPr="0064334D">
        <w:rPr>
          <w:sz w:val="24"/>
          <w:szCs w:val="24"/>
        </w:rPr>
        <w:t xml:space="preserve"> </w:t>
      </w:r>
      <w:r w:rsidRPr="0064334D">
        <w:rPr>
          <w:rFonts w:ascii="Times New Roman" w:hAnsi="Times New Roman" w:cs="Times New Roman"/>
          <w:sz w:val="24"/>
          <w:szCs w:val="24"/>
        </w:rPr>
        <w:t>личного, письменного заявления подотчётного лица.</w:t>
      </w:r>
    </w:p>
    <w:p w:rsidR="0064334D" w:rsidRPr="0064334D" w:rsidRDefault="0064334D" w:rsidP="00643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4334D">
        <w:rPr>
          <w:rFonts w:ascii="Times New Roman" w:hAnsi="Times New Roman" w:cs="Times New Roman"/>
          <w:sz w:val="24"/>
          <w:szCs w:val="24"/>
        </w:rPr>
        <w:t xml:space="preserve">Проверкой полноты оформления авансовых отчетов установлено: реквизиты документа заполнены не полном </w:t>
      </w:r>
      <w:proofErr w:type="gramStart"/>
      <w:r w:rsidRPr="0064334D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64334D">
        <w:rPr>
          <w:rFonts w:ascii="Times New Roman" w:hAnsi="Times New Roman" w:cs="Times New Roman"/>
          <w:sz w:val="24"/>
          <w:szCs w:val="24"/>
        </w:rPr>
        <w:t xml:space="preserve">  в  разделе «Сведения о внесении остатка, выдаче перерасхода» информация не отображается, бухгалтерские записи на обратной стороне авансового отчета не отображаются. Расписка не отрезается по линии отреза.</w:t>
      </w:r>
    </w:p>
    <w:p w:rsidR="0064334D" w:rsidRPr="0064334D" w:rsidRDefault="0064334D" w:rsidP="006433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33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433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4334D">
        <w:rPr>
          <w:rFonts w:ascii="Times New Roman" w:hAnsi="Times New Roman" w:cs="Times New Roman"/>
          <w:b/>
          <w:i/>
          <w:sz w:val="24"/>
          <w:szCs w:val="24"/>
        </w:rPr>
        <w:t>В нарушение  установленных требований в части операций поступления основных средств и материальных запасов по фактической стоимости их приобретения не ведется в Журнале операций по выбытию и перемещению нефинансовых активов № 7 (Методическим указаниям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(утверждены</w:t>
      </w:r>
      <w:proofErr w:type="gramEnd"/>
      <w:r w:rsidRPr="0064334D">
        <w:rPr>
          <w:rFonts w:ascii="Times New Roman" w:hAnsi="Times New Roman" w:cs="Times New Roman"/>
          <w:b/>
          <w:i/>
          <w:sz w:val="24"/>
          <w:szCs w:val="24"/>
        </w:rPr>
        <w:t xml:space="preserve"> приказом Минфина России от 30.03.2015 № 52н в ред. от 15.06.2020г) (далее – Методические указания). </w:t>
      </w:r>
      <w:r w:rsidRPr="0064334D">
        <w:rPr>
          <w:rFonts w:ascii="Times New Roman" w:hAnsi="Times New Roman" w:cs="Times New Roman"/>
          <w:sz w:val="24"/>
          <w:szCs w:val="24"/>
        </w:rPr>
        <w:t xml:space="preserve"> На продукты питания ежемесячно не составляются  акты на списание материальных запасов формы по ОКУД 0504230, на основании ежедневных меню-требований на выдачу продуктов.</w:t>
      </w:r>
    </w:p>
    <w:p w:rsidR="0064334D" w:rsidRPr="0064334D" w:rsidRDefault="0064334D" w:rsidP="0064334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33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Pr="0064334D">
        <w:rPr>
          <w:rFonts w:ascii="Times New Roman" w:hAnsi="Times New Roman" w:cs="Times New Roman"/>
          <w:sz w:val="24"/>
          <w:szCs w:val="24"/>
        </w:rPr>
        <w:t xml:space="preserve">В соответствии с п.2.1.8 Положения об оплате труда штатные расписания утверждаются руководителем учреждения по согласованию с Учредителем, и включают в себя все должности, необходимые для выполнения уставных задач учреждения. </w:t>
      </w:r>
      <w:r w:rsidRPr="0064334D">
        <w:rPr>
          <w:rFonts w:ascii="Times New Roman" w:hAnsi="Times New Roman" w:cs="Times New Roman"/>
          <w:b/>
          <w:i/>
          <w:sz w:val="24"/>
          <w:szCs w:val="24"/>
        </w:rPr>
        <w:t>Фактически представленные штатные расписания за проверяемый период не утверждены приказом руководителя Учреждения.</w:t>
      </w:r>
    </w:p>
    <w:p w:rsidR="0064334D" w:rsidRPr="0064334D" w:rsidRDefault="0064334D" w:rsidP="0064334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334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4334D">
        <w:rPr>
          <w:rFonts w:ascii="Times New Roman" w:hAnsi="Times New Roman" w:cs="Times New Roman"/>
          <w:sz w:val="24"/>
          <w:szCs w:val="24"/>
        </w:rPr>
        <w:t xml:space="preserve">Имеются </w:t>
      </w:r>
      <w:proofErr w:type="gramStart"/>
      <w:r w:rsidRPr="0064334D">
        <w:rPr>
          <w:rFonts w:ascii="Times New Roman" w:hAnsi="Times New Roman" w:cs="Times New Roman"/>
          <w:sz w:val="24"/>
          <w:szCs w:val="24"/>
        </w:rPr>
        <w:t>факты</w:t>
      </w:r>
      <w:proofErr w:type="gramEnd"/>
      <w:r w:rsidRPr="0064334D">
        <w:rPr>
          <w:rFonts w:ascii="Times New Roman" w:hAnsi="Times New Roman" w:cs="Times New Roman"/>
          <w:sz w:val="24"/>
          <w:szCs w:val="24"/>
        </w:rPr>
        <w:t xml:space="preserve"> когда приказы на совмещение должностей оформляются не корректно, не в полном объеме (в них прописывается полная заработная плата на ставку, хотя фактически оплата производится за фактически отработанное время из расчета замещаемой ставки).  В представленных приказах не указываются пункты нормативн</w:t>
      </w:r>
      <w:proofErr w:type="gramStart"/>
      <w:r w:rsidRPr="0064334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4334D">
        <w:rPr>
          <w:rFonts w:ascii="Times New Roman" w:hAnsi="Times New Roman" w:cs="Times New Roman"/>
          <w:sz w:val="24"/>
          <w:szCs w:val="24"/>
        </w:rPr>
        <w:t xml:space="preserve"> правовых актов, статьи трудового кодекса, в соответствии с которыми, разрешается совмещение должности, также порой в приказах не отражается фамилия, имя, отчество основного работника, за которого устанавливается доплата за совмещение, период по какое число разрешено совмещение (приказ № 34 от 28.11.2024  г; приказ  № 31 от 14.10.2024 года, приказ №15 от 24.06.2024г, приказ № 6а от 01.03.2023г; приказ № 8 от 13.03.2023г; приказ № 14 от 15.05.2023г)</w:t>
      </w:r>
    </w:p>
    <w:p w:rsidR="0064334D" w:rsidRPr="0064334D" w:rsidRDefault="0064334D" w:rsidP="006433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334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bookmarkStart w:id="0" w:name="_GoBack"/>
      <w:bookmarkEnd w:id="0"/>
      <w:r w:rsidRPr="0064334D">
        <w:rPr>
          <w:rFonts w:ascii="Times New Roman" w:hAnsi="Times New Roman" w:cs="Times New Roman"/>
          <w:sz w:val="24"/>
          <w:szCs w:val="24"/>
        </w:rPr>
        <w:t xml:space="preserve">В рамках реализации Указа Президента Российской Федерации от 07.05.2012г № 597 «О мероприятиях по реализации государственной социальной политики» установлено </w:t>
      </w:r>
      <w:r w:rsidRPr="0064334D">
        <w:rPr>
          <w:rFonts w:ascii="Times New Roman" w:hAnsi="Times New Roman" w:cs="Times New Roman"/>
          <w:b/>
          <w:i/>
          <w:sz w:val="24"/>
          <w:szCs w:val="24"/>
        </w:rPr>
        <w:t>нецелевого использования бюджетных средств бюджета Забайкальского края в сумме  105000,00 рублей.</w:t>
      </w:r>
    </w:p>
    <w:p w:rsidR="0064334D" w:rsidRPr="0064334D" w:rsidRDefault="0064334D" w:rsidP="006433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34D" w:rsidRPr="0064334D" w:rsidRDefault="0064334D" w:rsidP="002625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5E0" w:rsidRPr="0064334D" w:rsidRDefault="002625E0" w:rsidP="002625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5E0" w:rsidRPr="002625E0" w:rsidRDefault="002625E0" w:rsidP="002625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</w:p>
    <w:p w:rsidR="002625E0" w:rsidRPr="002625E0" w:rsidRDefault="002625E0" w:rsidP="002625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u w:val="single"/>
        </w:rPr>
      </w:pPr>
    </w:p>
    <w:sectPr w:rsidR="002625E0" w:rsidRPr="002625E0" w:rsidSect="00BF69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5D30"/>
    <w:multiLevelType w:val="hybridMultilevel"/>
    <w:tmpl w:val="02A23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A3A62"/>
    <w:multiLevelType w:val="hybridMultilevel"/>
    <w:tmpl w:val="52CA7D3E"/>
    <w:lvl w:ilvl="0" w:tplc="47C82EC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2E"/>
    <w:rsid w:val="000425C3"/>
    <w:rsid w:val="000A10EC"/>
    <w:rsid w:val="000A73F5"/>
    <w:rsid w:val="000C2AE4"/>
    <w:rsid w:val="000E225A"/>
    <w:rsid w:val="00106FB2"/>
    <w:rsid w:val="001256D5"/>
    <w:rsid w:val="00142FEB"/>
    <w:rsid w:val="00173ED6"/>
    <w:rsid w:val="001840E6"/>
    <w:rsid w:val="001945F6"/>
    <w:rsid w:val="001A33F4"/>
    <w:rsid w:val="00205A04"/>
    <w:rsid w:val="00241CF6"/>
    <w:rsid w:val="00250E8E"/>
    <w:rsid w:val="002625E0"/>
    <w:rsid w:val="002A356C"/>
    <w:rsid w:val="002E39A4"/>
    <w:rsid w:val="002E64F5"/>
    <w:rsid w:val="00343F80"/>
    <w:rsid w:val="003602D5"/>
    <w:rsid w:val="0039407F"/>
    <w:rsid w:val="003A0FA1"/>
    <w:rsid w:val="003B0C34"/>
    <w:rsid w:val="003C14D1"/>
    <w:rsid w:val="003F25A5"/>
    <w:rsid w:val="00412CA7"/>
    <w:rsid w:val="00420409"/>
    <w:rsid w:val="00437914"/>
    <w:rsid w:val="00460E8C"/>
    <w:rsid w:val="00464182"/>
    <w:rsid w:val="00467242"/>
    <w:rsid w:val="004A1523"/>
    <w:rsid w:val="004C614D"/>
    <w:rsid w:val="004C61F6"/>
    <w:rsid w:val="004D68D6"/>
    <w:rsid w:val="004F7929"/>
    <w:rsid w:val="00500EDD"/>
    <w:rsid w:val="00513C63"/>
    <w:rsid w:val="00560A68"/>
    <w:rsid w:val="00572EB0"/>
    <w:rsid w:val="00580B1C"/>
    <w:rsid w:val="005B3C86"/>
    <w:rsid w:val="005F6330"/>
    <w:rsid w:val="006067E5"/>
    <w:rsid w:val="00624162"/>
    <w:rsid w:val="00624D44"/>
    <w:rsid w:val="0064334D"/>
    <w:rsid w:val="00657DA5"/>
    <w:rsid w:val="00661ADD"/>
    <w:rsid w:val="00663B2F"/>
    <w:rsid w:val="0066557D"/>
    <w:rsid w:val="00687905"/>
    <w:rsid w:val="006B7490"/>
    <w:rsid w:val="006D3652"/>
    <w:rsid w:val="006F35DB"/>
    <w:rsid w:val="00710176"/>
    <w:rsid w:val="00730D0E"/>
    <w:rsid w:val="00734A12"/>
    <w:rsid w:val="00751FEB"/>
    <w:rsid w:val="00752F58"/>
    <w:rsid w:val="00754D69"/>
    <w:rsid w:val="00777414"/>
    <w:rsid w:val="007A040B"/>
    <w:rsid w:val="007A48F6"/>
    <w:rsid w:val="007C3648"/>
    <w:rsid w:val="007F1CD7"/>
    <w:rsid w:val="0080179D"/>
    <w:rsid w:val="008135A5"/>
    <w:rsid w:val="00832A19"/>
    <w:rsid w:val="00835174"/>
    <w:rsid w:val="00836F18"/>
    <w:rsid w:val="00846749"/>
    <w:rsid w:val="008525CF"/>
    <w:rsid w:val="00875229"/>
    <w:rsid w:val="008864D0"/>
    <w:rsid w:val="00894921"/>
    <w:rsid w:val="008962CF"/>
    <w:rsid w:val="00946D3D"/>
    <w:rsid w:val="0095458B"/>
    <w:rsid w:val="00965387"/>
    <w:rsid w:val="009C7D88"/>
    <w:rsid w:val="009D3122"/>
    <w:rsid w:val="009E6CDA"/>
    <w:rsid w:val="00A11F40"/>
    <w:rsid w:val="00A27714"/>
    <w:rsid w:val="00A4699A"/>
    <w:rsid w:val="00AA0E14"/>
    <w:rsid w:val="00AE242D"/>
    <w:rsid w:val="00B96BAF"/>
    <w:rsid w:val="00BA0068"/>
    <w:rsid w:val="00BA1204"/>
    <w:rsid w:val="00BB75AF"/>
    <w:rsid w:val="00BE6D1D"/>
    <w:rsid w:val="00BF5084"/>
    <w:rsid w:val="00BF692E"/>
    <w:rsid w:val="00C03AC5"/>
    <w:rsid w:val="00C03E8C"/>
    <w:rsid w:val="00C12C24"/>
    <w:rsid w:val="00C61DC3"/>
    <w:rsid w:val="00C97FDF"/>
    <w:rsid w:val="00CA6B23"/>
    <w:rsid w:val="00CC6C33"/>
    <w:rsid w:val="00D04D2E"/>
    <w:rsid w:val="00D301D3"/>
    <w:rsid w:val="00D30A66"/>
    <w:rsid w:val="00DF3380"/>
    <w:rsid w:val="00DF6A3E"/>
    <w:rsid w:val="00E63980"/>
    <w:rsid w:val="00E70D7A"/>
    <w:rsid w:val="00ED6BB9"/>
    <w:rsid w:val="00F11CD1"/>
    <w:rsid w:val="00F54015"/>
    <w:rsid w:val="00F71896"/>
    <w:rsid w:val="00F71BE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2E"/>
    <w:pPr>
      <w:ind w:left="720"/>
      <w:contextualSpacing/>
    </w:pPr>
  </w:style>
  <w:style w:type="character" w:customStyle="1" w:styleId="a4">
    <w:name w:val="Основной текст_"/>
    <w:link w:val="3"/>
    <w:rsid w:val="000A73F5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0A7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3">
    <w:name w:val="Основной текст3"/>
    <w:basedOn w:val="a"/>
    <w:link w:val="a4"/>
    <w:rsid w:val="000A73F5"/>
    <w:pPr>
      <w:widowControl w:val="0"/>
      <w:shd w:val="clear" w:color="auto" w:fill="FFFFFF"/>
      <w:spacing w:before="600" w:after="720" w:line="0" w:lineRule="atLeast"/>
      <w:ind w:firstLine="280"/>
      <w:jc w:val="both"/>
    </w:pPr>
    <w:rPr>
      <w:sz w:val="27"/>
      <w:szCs w:val="27"/>
    </w:rPr>
  </w:style>
  <w:style w:type="character" w:styleId="a5">
    <w:name w:val="Strong"/>
    <w:uiPriority w:val="22"/>
    <w:qFormat/>
    <w:rsid w:val="008962CF"/>
    <w:rPr>
      <w:b/>
      <w:bCs/>
    </w:rPr>
  </w:style>
  <w:style w:type="character" w:styleId="a6">
    <w:name w:val="Hyperlink"/>
    <w:uiPriority w:val="99"/>
    <w:semiHidden/>
    <w:unhideWhenUsed/>
    <w:rsid w:val="008962CF"/>
    <w:rPr>
      <w:color w:val="0000FF"/>
      <w:u w:val="single"/>
    </w:rPr>
  </w:style>
  <w:style w:type="paragraph" w:customStyle="1" w:styleId="10">
    <w:name w:val="Обычный1"/>
    <w:rsid w:val="000E225A"/>
    <w:pPr>
      <w:spacing w:after="0" w:line="240" w:lineRule="auto"/>
      <w:contextualSpacing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2E"/>
    <w:pPr>
      <w:ind w:left="720"/>
      <w:contextualSpacing/>
    </w:pPr>
  </w:style>
  <w:style w:type="character" w:customStyle="1" w:styleId="a4">
    <w:name w:val="Основной текст_"/>
    <w:link w:val="3"/>
    <w:rsid w:val="000A73F5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0A7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3">
    <w:name w:val="Основной текст3"/>
    <w:basedOn w:val="a"/>
    <w:link w:val="a4"/>
    <w:rsid w:val="000A73F5"/>
    <w:pPr>
      <w:widowControl w:val="0"/>
      <w:shd w:val="clear" w:color="auto" w:fill="FFFFFF"/>
      <w:spacing w:before="600" w:after="720" w:line="0" w:lineRule="atLeast"/>
      <w:ind w:firstLine="280"/>
      <w:jc w:val="both"/>
    </w:pPr>
    <w:rPr>
      <w:sz w:val="27"/>
      <w:szCs w:val="27"/>
    </w:rPr>
  </w:style>
  <w:style w:type="character" w:styleId="a5">
    <w:name w:val="Strong"/>
    <w:uiPriority w:val="22"/>
    <w:qFormat/>
    <w:rsid w:val="008962CF"/>
    <w:rPr>
      <w:b/>
      <w:bCs/>
    </w:rPr>
  </w:style>
  <w:style w:type="character" w:styleId="a6">
    <w:name w:val="Hyperlink"/>
    <w:uiPriority w:val="99"/>
    <w:semiHidden/>
    <w:unhideWhenUsed/>
    <w:rsid w:val="008962CF"/>
    <w:rPr>
      <w:color w:val="0000FF"/>
      <w:u w:val="single"/>
    </w:rPr>
  </w:style>
  <w:style w:type="paragraph" w:customStyle="1" w:styleId="10">
    <w:name w:val="Обычный1"/>
    <w:rsid w:val="000E225A"/>
    <w:pPr>
      <w:spacing w:after="0" w:line="240" w:lineRule="auto"/>
      <w:contextualSpacing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Руководитель</cp:lastModifiedBy>
  <cp:revision>24</cp:revision>
  <dcterms:created xsi:type="dcterms:W3CDTF">2025-07-15T07:16:00Z</dcterms:created>
  <dcterms:modified xsi:type="dcterms:W3CDTF">2025-07-18T01:47:00Z</dcterms:modified>
</cp:coreProperties>
</file>