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B0" w:rsidRPr="005B25B0" w:rsidRDefault="005B25B0" w:rsidP="005B25B0">
      <w:pPr>
        <w:shd w:val="clear" w:color="auto" w:fill="FFFFFF"/>
        <w:spacing w:before="312" w:after="100" w:afterAutospacing="1" w:line="240" w:lineRule="auto"/>
        <w:outlineLvl w:val="1"/>
        <w:rPr>
          <w:rFonts w:ascii="Arial" w:eastAsia="Times New Roman" w:hAnsi="Arial" w:cs="Arial"/>
          <w:color w:val="757575"/>
          <w:sz w:val="36"/>
          <w:szCs w:val="36"/>
          <w:lang w:eastAsia="ru-RU"/>
        </w:rPr>
      </w:pPr>
      <w:r w:rsidRPr="005B25B0">
        <w:rPr>
          <w:rFonts w:ascii="Arial" w:eastAsia="Times New Roman" w:hAnsi="Arial" w:cs="Arial"/>
          <w:color w:val="757575"/>
          <w:sz w:val="36"/>
          <w:szCs w:val="36"/>
          <w:lang w:eastAsia="ru-RU"/>
        </w:rPr>
        <w:t>Как государство будет выявлять нелегальную занятость в 2026 году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МВК будут наделены достаточно широкими полномочиями, включая: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– получение персональных данных, в том числе составляющих налоговую тайну;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>– инициирование надзорных мероприятий по пресечению нелегальной занятости и т.д.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Согласно Приказу Минтруда России от 02.02.2024 № 40н, налоговики учитывают в своей работе новые признаки, свидетельствующие о теневой занятости. Для выявления таких фактов используют информацию: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– о работодателях, которые каждый месяц выплачивают вознаграждения не менее 10 физлицам, а доля таких лиц в компании составляет больше 10 процентов от общего числа сотрудников;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>– заключении работодателями договоров ГПХ с физлицами, которые в то же время состоят у этих работодателей в штате;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 xml:space="preserve">– </w:t>
      </w:r>
      <w:proofErr w:type="gram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работодателях</w:t>
      </w:r>
      <w:proofErr w:type="gram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, у которых среднемесячная сумма оплаты труда отклоняется более чем на 35 процентов от среднего значения данного показателя в регионе, где зарегистрированы и ведут свой бизнес компания или ИП;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>– компаниях и ИП, которые работают с ККТ.</w:t>
      </w:r>
    </w:p>
    <w:p w:rsidR="005B25B0" w:rsidRPr="005B25B0" w:rsidRDefault="005B25B0" w:rsidP="005B25B0">
      <w:pPr>
        <w:shd w:val="clear" w:color="auto" w:fill="FFFFFF"/>
        <w:spacing w:before="312" w:after="100" w:afterAutospacing="1" w:line="240" w:lineRule="auto"/>
        <w:outlineLvl w:val="1"/>
        <w:rPr>
          <w:rFonts w:ascii="Arial" w:eastAsia="Times New Roman" w:hAnsi="Arial" w:cs="Arial"/>
          <w:color w:val="757575"/>
          <w:sz w:val="36"/>
          <w:szCs w:val="36"/>
          <w:lang w:eastAsia="ru-RU"/>
        </w:rPr>
      </w:pPr>
      <w:r w:rsidRPr="005B25B0">
        <w:rPr>
          <w:rFonts w:ascii="Arial" w:eastAsia="Times New Roman" w:hAnsi="Arial" w:cs="Arial"/>
          <w:color w:val="757575"/>
          <w:sz w:val="36"/>
          <w:szCs w:val="36"/>
          <w:lang w:eastAsia="ru-RU"/>
        </w:rPr>
        <w:t xml:space="preserve">Риски при выплатах </w:t>
      </w:r>
      <w:proofErr w:type="spellStart"/>
      <w:r w:rsidRPr="005B25B0">
        <w:rPr>
          <w:rFonts w:ascii="Arial" w:eastAsia="Times New Roman" w:hAnsi="Arial" w:cs="Arial"/>
          <w:color w:val="757575"/>
          <w:sz w:val="36"/>
          <w:szCs w:val="36"/>
          <w:lang w:eastAsia="ru-RU"/>
        </w:rPr>
        <w:t>самозанятым</w:t>
      </w:r>
      <w:proofErr w:type="spellEnd"/>
      <w:r w:rsidRPr="005B25B0">
        <w:rPr>
          <w:rFonts w:ascii="Arial" w:eastAsia="Times New Roman" w:hAnsi="Arial" w:cs="Arial"/>
          <w:color w:val="757575"/>
          <w:sz w:val="36"/>
          <w:szCs w:val="36"/>
          <w:lang w:eastAsia="ru-RU"/>
        </w:rPr>
        <w:t xml:space="preserve"> от 50 тыс. рублей в месяц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На отношения работодателей с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самозанятыми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ФНС стала обращать пристальное внимание с момента предоставления возможности работать на НПД.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Главный риск сотрудничества с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самозанятым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заключается в том, что ГПД с ним может быть переквалифицирован </w:t>
      </w:r>
      <w:proofErr w:type="gram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</w:t>
      </w:r>
      <w:proofErr w:type="gram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трудовой. В соответствии с частью 4 статьи 19.1 ТК признание гражданско-правовых отношений трудовыми влечет за собой установление их таковыми со дня начала выполнения работ по ГПД.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К этому моменту у работника, который ранее был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самозанятым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, могут накопиться несколько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непредоставленных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ежегодных отпусков и прочих невыполненных социальных гарантий в виде больничных, оплаты сверхурочного труда, выплат за вредность и т.д.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 отношении работодателя-заказчика могут быть начислены недоимки по налогам и страховым взносам, а также штрафы и пени за несвоевременную их уплату. Предусмотрены и административные штрафы за нарушение законодательства о труде и об охране труда (ст. 5.27 и 5.27.1 КоАП).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 наличии трудовых отношений свидетельствуют следующие признаки: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 xml:space="preserve">– услуги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самозанятые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оказывают на постоянной основе;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 xml:space="preserve">–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самозанятые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являются участниками рабочего процесса;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>– в договорах указывают работы (услуги) длительного характера;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 xml:space="preserve">– работодатель является единственным источником дохода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самозанятых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lastRenderedPageBreak/>
        <w:t xml:space="preserve">В случае подтверждения признаков трудовых отношений инспекция предложит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самозанятому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аннулировать чеки, а работодателю – уточнить налоговые обязательства по НДФЛ и страховым взносам и произвести полную уплату недостающих налогов и сборов в бюджет.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Помимо этого, налоговики скоро начнут отслеживать сотрудничество с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самозанятыми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еще по одному признаку – заключение фирмой договоров ГПХ не менее чем с 10 физлицами, которые работают на НПД и получают за работу ежемесячный доход от 50 тыс. рублей и более.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 учетом иных параметров контрольно-аналитической подсистемы ФНС это обстоятельство приведет налоговиков к выводу о наличии признаков трудовых отношений с такими лицами.</w:t>
      </w:r>
    </w:p>
    <w:p w:rsidR="005B25B0" w:rsidRPr="005B25B0" w:rsidRDefault="005B25B0" w:rsidP="005B25B0">
      <w:pPr>
        <w:shd w:val="clear" w:color="auto" w:fill="FFFFFF"/>
        <w:spacing w:before="312" w:after="100" w:afterAutospacing="1" w:line="240" w:lineRule="auto"/>
        <w:outlineLvl w:val="1"/>
        <w:rPr>
          <w:rFonts w:ascii="Arial" w:eastAsia="Times New Roman" w:hAnsi="Arial" w:cs="Arial"/>
          <w:color w:val="757575"/>
          <w:sz w:val="36"/>
          <w:szCs w:val="36"/>
          <w:lang w:eastAsia="ru-RU"/>
        </w:rPr>
      </w:pPr>
      <w:r w:rsidRPr="005B25B0">
        <w:rPr>
          <w:rFonts w:ascii="Arial" w:eastAsia="Times New Roman" w:hAnsi="Arial" w:cs="Arial"/>
          <w:color w:val="757575"/>
          <w:sz w:val="36"/>
          <w:szCs w:val="36"/>
          <w:lang w:eastAsia="ru-RU"/>
        </w:rPr>
        <w:t>Что нужно сделать заказчику, чтобы обезопасить себя и снизить риск переквалификации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Перед началом сотрудничества с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самозанятым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нужно: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– предварительно убедиться, что заказчик не допустит нарушения прямых запретов, установленных законом. К примеру, не заключит ГПД с физлицом, который в течение двух лет до этого был сотрудником компании;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>– проверить статус плательщика НПД;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>– получить и проверить чек после того, как физлицо выполнит работу и получит оплату.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Снизить риски поможет и правильно оформленный договор ГПХ. В нем нужно указать: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– статус исполнителя и ответственность за уплату налогов. В договоре надо отразить, что у исполнителя есть статус плательщика </w:t>
      </w:r>
      <w:proofErr w:type="gram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НПД</w:t>
      </w:r>
      <w:proofErr w:type="gram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и он самостоятельно уплачивает налог от работы на этом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спецрежиме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>– срок получения чека. Можно указать срок, когда плательщик НПД должен предоставить чек за выплату, и штраф на случай, если он не пришлет чек вовремя или аннулирует чек без оснований;</w:t>
      </w: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br/>
        <w:t xml:space="preserve">– ответственность за изменение статуса. Лучше потребовать от исполнителя, чтобы он сообщил об утрате статуса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самозанятого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. Если плательщик НПД лишится этого статуса, но не известит об этом компанию, налоговики оштрафуют заказчика,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доначислят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НДФЛ и взносы. На случай нарушения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самозанятым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этой обязанности можно предусмотреть денежное взыскание.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Договор с плательщиком НПД ни в коем случае не должен содержать условия, характерные для </w:t>
      </w:r>
      <w:proofErr w:type="gram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трудовых</w:t>
      </w:r>
      <w:proofErr w:type="gram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, к примеру:</w:t>
      </w:r>
    </w:p>
    <w:p w:rsidR="005B25B0" w:rsidRPr="005B25B0" w:rsidRDefault="005B25B0" w:rsidP="005B2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регулярный характер выплат исполнителю в порядке, аналогичном порядку выплаты зарплаты;</w:t>
      </w:r>
    </w:p>
    <w:p w:rsidR="005B25B0" w:rsidRPr="005B25B0" w:rsidRDefault="005B25B0" w:rsidP="005B2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выполнение работ материалами, инструментами и оборудованием заказчика –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юрлица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или ИП;</w:t>
      </w:r>
    </w:p>
    <w:p w:rsidR="005B25B0" w:rsidRPr="005B25B0" w:rsidRDefault="005B25B0" w:rsidP="005B2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отражение в договоре трудовой функции – выполнение работником лично работ определенного рода, а не разового задания заказчика;</w:t>
      </w:r>
    </w:p>
    <w:p w:rsidR="005B25B0" w:rsidRPr="005B25B0" w:rsidRDefault="005B25B0" w:rsidP="005B2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отсутствие в договоре указания конкретного объема работ, то есть когда в договоре регламентирован процесс труда, а не результат;</w:t>
      </w:r>
    </w:p>
    <w:p w:rsidR="005B25B0" w:rsidRPr="005B25B0" w:rsidRDefault="005B25B0" w:rsidP="005B25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lastRenderedPageBreak/>
        <w:t xml:space="preserve">организационная зависимость плательщика НПД от заказчика, который распределяет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самозанятых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по объектам исходя из производственной необходимости, в том числе определение режима, продолжительности рабочего дня, введение графика сменности, времени отдыха, предоставление отпусков.</w:t>
      </w:r>
    </w:p>
    <w:p w:rsidR="005B25B0" w:rsidRPr="005B25B0" w:rsidRDefault="005B25B0" w:rsidP="005B25B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Кроме того, заказчикам рекомендуется привлекать </w:t>
      </w:r>
      <w:proofErr w:type="spellStart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самозанятых</w:t>
      </w:r>
      <w:proofErr w:type="spellEnd"/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для выполнения разовых работ или работ по проекту. Договоры с ними не должны носить систематический характер и заключаться на год или до окончания календарного года.</w:t>
      </w:r>
    </w:p>
    <w:p w:rsidR="005B25B0" w:rsidRPr="005B25B0" w:rsidRDefault="005B25B0" w:rsidP="005B25B0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5B25B0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При приемке работ или услуг заказчик должен оформить все необходимые документы и получить чек.</w:t>
      </w:r>
    </w:p>
    <w:p w:rsidR="00964CE1" w:rsidRDefault="005B25B0">
      <w:bookmarkStart w:id="0" w:name="_GoBack"/>
      <w:bookmarkEnd w:id="0"/>
    </w:p>
    <w:sectPr w:rsidR="0096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939CE"/>
    <w:multiLevelType w:val="multilevel"/>
    <w:tmpl w:val="CB3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B0"/>
    <w:rsid w:val="00260783"/>
    <w:rsid w:val="004533BB"/>
    <w:rsid w:val="005B25B0"/>
    <w:rsid w:val="007E0440"/>
    <w:rsid w:val="00A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E9"/>
  </w:style>
  <w:style w:type="paragraph" w:styleId="2">
    <w:name w:val="heading 2"/>
    <w:basedOn w:val="a"/>
    <w:link w:val="20"/>
    <w:uiPriority w:val="9"/>
    <w:qFormat/>
    <w:rsid w:val="005B2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E9"/>
  </w:style>
  <w:style w:type="paragraph" w:styleId="2">
    <w:name w:val="heading 2"/>
    <w:basedOn w:val="a"/>
    <w:link w:val="20"/>
    <w:uiPriority w:val="9"/>
    <w:qFormat/>
    <w:rsid w:val="005B2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2026-03-06T01:57:00Z</dcterms:created>
  <dcterms:modified xsi:type="dcterms:W3CDTF">2026-03-06T01:58:00Z</dcterms:modified>
</cp:coreProperties>
</file>