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Забайкальского края от 28.02.2012 N 633-ЗЗК</w:t>
              <w:br/>
              <w:t xml:space="preserve">(ред. от 01.04.2025)</w:t>
              <w:br/>
              <w:t xml:space="preserve">"Об основаниях и условиях предоставления инвестиционного налогового кредита по региональным налогам"</w:t>
              <w:br/>
              <w:t xml:space="preserve">(принят Законодательным Собранием Забайкальского края 15.02.2012)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февраля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633-ЗЗК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ОСНОВАНИЯХ И УСЛОВИЯХ ПРЕДОСТАВЛЕНИЯ ИНВЕСТИЦИОННОГО</w:t>
      </w:r>
    </w:p>
    <w:p>
      <w:pPr>
        <w:pStyle w:val="2"/>
        <w:jc w:val="center"/>
      </w:pPr>
      <w:r>
        <w:rPr>
          <w:sz w:val="24"/>
        </w:rPr>
        <w:t xml:space="preserve">НАЛОГОВОГО КРЕДИТА ПО РЕГИОНАЛЬНЫМ НАЛОГАМ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15 февраля 2012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01.11.2012 </w:t>
            </w:r>
            <w:hyperlink w:history="0" r:id="rId8" w:tooltip="Закон Забайкальского края от 01.11.2012 N 738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24.10.2012) {КонсультантПлюс}">
              <w:r>
                <w:rPr>
                  <w:sz w:val="24"/>
                  <w:color w:val="0000ff"/>
                </w:rPr>
                <w:t xml:space="preserve">N 738-ЗЗК</w:t>
              </w:r>
            </w:hyperlink>
            <w:r>
              <w:rPr>
                <w:sz w:val="24"/>
                <w:color w:val="392c69"/>
              </w:rPr>
              <w:t xml:space="preserve">, от 10.06.2013 </w:t>
            </w:r>
            <w:hyperlink w:history="0" r:id="rId9" w:tooltip="Закон Забайкальского края от 10.06.2013 N 821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31.05.2013) {КонсультантПлюс}">
              <w:r>
                <w:rPr>
                  <w:sz w:val="24"/>
                  <w:color w:val="0000ff"/>
                </w:rPr>
                <w:t xml:space="preserve">N 821-ЗЗК</w:t>
              </w:r>
            </w:hyperlink>
            <w:r>
              <w:rPr>
                <w:sz w:val="24"/>
                <w:color w:val="392c69"/>
              </w:rPr>
              <w:t xml:space="preserve">, от 18.07.2017 </w:t>
            </w:r>
            <w:hyperlink w:history="0" r:id="rId10" w:tooltip="Закон Забайкальского края от 18.07.2017 N 1495-ЗЗК &quot;О внесении изменений в отдельные законы Забайкальского края&quot; (принят Законодательным Собранием Забайкальского края 05.07.2017) {КонсультантПлюс}">
              <w:r>
                <w:rPr>
                  <w:sz w:val="24"/>
                  <w:color w:val="0000ff"/>
                </w:rPr>
                <w:t xml:space="preserve">N 1495-ЗЗК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03.12.2018 </w:t>
            </w:r>
            <w:hyperlink w:history="0" r:id="rId11" w:tooltip="Закон Забайкальского края от 03.12.2018 N 1659-ЗЗК &quot;О внесении изменений в отдельные законы Забайкальского края&quot; (принят Законодательным Собранием Забайкальского края 21.11.2018) {КонсультантПлюс}">
              <w:r>
                <w:rPr>
                  <w:sz w:val="24"/>
                  <w:color w:val="0000ff"/>
                </w:rPr>
                <w:t xml:space="preserve">N 1659-ЗЗК</w:t>
              </w:r>
            </w:hyperlink>
            <w:r>
              <w:rPr>
                <w:sz w:val="24"/>
                <w:color w:val="392c69"/>
              </w:rPr>
              <w:t xml:space="preserve">, от 01.04.2025 </w:t>
            </w:r>
            <w:hyperlink w:history="0" r:id="rId12" w:tooltip="Закон Забайкальского края от 01.04.2025 N 2494-ЗЗК &quot;О внесении изменения в статью 2 Закона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19.03.2025) {КонсультантПлюс}">
              <w:r>
                <w:rPr>
                  <w:sz w:val="24"/>
                  <w:color w:val="0000ff"/>
                </w:rPr>
                <w:t xml:space="preserve">N 2494-ЗЗК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края в соответствии со </w:t>
      </w:r>
      <w:hyperlink w:history="0" r:id="rId1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части первой Налогового кодекса Российской Федерации устанавливает иные, кроме установленных Налоговым </w:t>
      </w:r>
      <w:hyperlink w:history="0" r:id="rId1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основания и условия предоставления организациям инвестиционного налогового кредита по региональным налогам.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Иные основания предоставления инвестиционного налогового кредита по региональным налогам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Инвестиционный налоговый кредит по региональным налогам предоставляется организациям:</w:t>
      </w:r>
    </w:p>
    <w:bookmarkStart w:id="25" w:name="P25"/>
    <w:bookmarkEnd w:id="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реализующим инвестиционные проекты, которым в соответствии с правовым актом Правительства Забайкальского края присвоен статус инвестиционного проекта краевого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реализующим приоритетные инновационные проекты, которым в соответствии с правовым актом Правительства Забайкальского края присвоен статус приоритетного инновационного проекта;</w:t>
      </w:r>
    </w:p>
    <w:bookmarkStart w:id="27" w:name="P27"/>
    <w:bookmarkEnd w:id="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реализующим инвестиционные проекты создания современного производства по выпуску высокотехнологичной и конкурентоспособной продукции, если такие организации являются резидентами индустриального (промышленного) парка;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18.07.2017 </w:t>
      </w:r>
      <w:hyperlink w:history="0" r:id="rId15" w:tooltip="Закон Забайкальского края от 18.07.2017 N 1495-ЗЗК &quot;О внесении изменений в отдельные законы Забайкальского края&quot; (принят Законодательным Собранием Забайкальского края 05.07.2017) {КонсультантПлюс}">
        <w:r>
          <w:rPr>
            <w:sz w:val="24"/>
            <w:color w:val="0000ff"/>
          </w:rPr>
          <w:t xml:space="preserve">N 1495-ЗЗК</w:t>
        </w:r>
      </w:hyperlink>
      <w:r>
        <w:rPr>
          <w:sz w:val="24"/>
        </w:rPr>
        <w:t xml:space="preserve">, от 03.12.2018 </w:t>
      </w:r>
      <w:hyperlink w:history="0" r:id="rId16" w:tooltip="Закон Забайкальского края от 03.12.2018 N 1659-ЗЗК &quot;О внесении изменений в отдельные законы Забайкальского края&quot; (принят Законодательным Собранием Забайкальского края 21.11.2018) {КонсультантПлюс}">
        <w:r>
          <w:rPr>
            <w:sz w:val="24"/>
            <w:color w:val="0000ff"/>
          </w:rPr>
          <w:t xml:space="preserve">N 1659-ЗЗК</w:t>
        </w:r>
      </w:hyperlink>
      <w:r>
        <w:rPr>
          <w:sz w:val="24"/>
        </w:rPr>
        <w:t xml:space="preserve">)</w:t>
      </w:r>
    </w:p>
    <w:bookmarkStart w:id="29" w:name="P29"/>
    <w:bookmarkEnd w:id="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реализующим на территории Забайкальского края инвестиционные проекты с объемом инвестиций не менее 1 млрд. рублей, если таким организациям в соответствии с правовым актом Правительства Забайкальского края присвоен статус градообразующей организации промышленности;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7" w:tooltip="Закон Забайкальского края от 01.11.2012 N 738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24.10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01.11.2012 N 738-ЗЗК)</w:t>
      </w:r>
    </w:p>
    <w:bookmarkStart w:id="31" w:name="P31"/>
    <w:bookmarkEnd w:id="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реализующим инвестиционные проекты, которым в соответствии с правовым актом Правительства Забайкальского края присвоен статус приоритетного инвестиционного проекта Забайкальского края.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18" w:tooltip="Закон Забайкальского края от 10.06.2013 N 821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31.05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10.06.2013 N 821-ЗЗК)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Иные условия предоставления инвестиционного налогового кредита по региональным налогам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кредит по региональным налогам предоставляется: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 основаниям, указанным в </w:t>
      </w:r>
      <w:hyperlink w:history="0" w:anchor="P25" w:tooltip="1) реализующим инвестиционные проекты, которым в соответствии с правовым актом Правительства Забайкальского края присвоен статус инвестиционного проекта краевого значения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27" w:tooltip="3) реализующим инвестиционные проекты создания современного производства по выпуску высокотехнологичной и конкурентоспособной продукции, если такие организации являются резидентами индустриального (промышленного) парка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w:anchor="P31" w:tooltip="5) реализующим инвестиционные проекты, которым в соответствии с правовым актом Правительства Забайкальского края присвоен статус приоритетного инвестиционного проекта Забайкальского края.">
        <w:r>
          <w:rPr>
            <w:sz w:val="24"/>
            <w:color w:val="0000ff"/>
          </w:rPr>
          <w:t xml:space="preserve">5 статьи 1</w:t>
        </w:r>
      </w:hyperlink>
      <w:r>
        <w:rPr>
          <w:sz w:val="24"/>
        </w:rPr>
        <w:t xml:space="preserve"> настоящего Закона края, - на сумму кредита, составляющую 100 процентов объема инвестиций, вкладываемых в реализацию инвестиционного проекта краевого значения, приоритетного инновационного проекта, инвестиционного проекта создания современного производства по выпуску высокотехнологичной и конкурентоспособной продукции или приоритетного инвестиционного проекта Забайкальского края;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9" w:tooltip="Закон Забайкальского края от 10.06.2013 N 821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31.05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10.06.2013 N 821-ЗЗК)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основанию, указанному в </w:t>
      </w:r>
      <w:hyperlink w:history="0" w:anchor="P29" w:tooltip="4) реализующим на территории Забайкальского края инвестиционные проекты с объемом инвестиций не менее 1 млрд. рублей, если таким организациям в соответствии с правовым актом Правительства Забайкальского края присвоен статус градообразующей организации промышленности;">
        <w:r>
          <w:rPr>
            <w:sz w:val="24"/>
            <w:color w:val="0000ff"/>
          </w:rPr>
          <w:t xml:space="preserve">пункте 4 статьи 1</w:t>
        </w:r>
      </w:hyperlink>
      <w:r>
        <w:rPr>
          <w:sz w:val="24"/>
        </w:rPr>
        <w:t xml:space="preserve"> настоящего Закона края, - на сумму кредита, определяемую по соглашению (договору) между органом, уполномоченным принимать решения о переносе срока исполнения обязанности по уплате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кредита, и градообразующей организацией промышленности.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Забайкальского края от 01.04.2025 N 2494-ЗЗК &quot;О внесении изменения в статью 2 Закона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19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01.04.2025 N 2494-ЗЗК)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21" w:tooltip="Закон Забайкальского края от 01.11.2012 N 738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24.10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01.11.2012 N 738-ЗЗК)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Процентная ставка за пользование инвестиционным налоговым кредитом по региональным налогам устанавливается в размере одной второй ставки рефинансирования Центрального банка Российской Федерации, действующей на момент заключения договора о предоставлении инвестиционного налогового кредита.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Инвестиционный налоговый кредит по региональным налогам предоставляется: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организациям, реализующим инвестиционные проекты краевого значения, на срок присвоения инвестиционному проекту статуса инвестиционного проекта краевого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организациям, реализующим приоритетные инновационные проекты, на срок присвоения инновационному проекту статуса приоритетного инновационного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организациям - резидентам индустриального (промышленного) парка, реализующим инвестиционные проекты создания современного производства по выпуску высокотехнологичной и конкурентоспособной продукции, на срок окупаемости указанных инвестиционных проектов, но не более семи лет;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Забайкальского края от 18.07.2017 N 1495-ЗЗК &quot;О внесении изменений в отдельные законы Забайкальского края&quot; (принят Законодательным Собранием Забайкальского края 05.07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18.07.2017 N 1495-ЗЗК)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градообразующим организациям промышленности, реализующим инвестиционные проекты с объемом инвестиций не менее 1 млрд. рублей, на срок окупаемости указанных инвестиционных проектов, но не более пяти лет;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3" w:tooltip="Закон Забайкальского края от 01.11.2012 N 738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24.10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01.11.2012 N 738-ЗЗК)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организациям, реализующим приоритетные инвестиционные проекты Забайкальского края, на срок присвоения инвестиционному проекту статуса приоритетного инвестиционного проекта Забайкальского края.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24" w:tooltip="Закон Забайкальского края от 10.06.2013 N 821-ЗЗК &quot;О внесении изменений в Закон Забайкальского края &quot;Об основаниях и условиях предоставления инвестиционного налогового кредита по региональным налогам&quot; (принят Законодательным Собранием Забайкальского края 31.05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10.06.2013 N 821-ЗЗК)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Обязательным условием предоставления инвестиционного налогового кредита по региональным налогам является своевременная и полная уплата организацией текущих налоговых платежей, подлежащих зачислению в бюджет края.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Вступление в силу настоящего Закона края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края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Закона края распространяется на правоотношения, возникшие с 1 января 2012 года.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 Законодательного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Собрания Забайкальского 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С.М.ЖИРЯКОВ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Губернатор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Забайкальского края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Р.Ф.ГЕНИАТУЛИН</w:t>
            </w:r>
          </w:p>
        </w:tc>
      </w:tr>
    </w:tbl>
    <w:p>
      <w:pPr>
        <w:pStyle w:val="0"/>
        <w:spacing w:before="240" w:lineRule="auto"/>
      </w:pPr>
      <w:r>
        <w:rPr>
          <w:sz w:val="24"/>
        </w:rPr>
        <w:t xml:space="preserve">г. Чита</w:t>
      </w:r>
    </w:p>
    <w:p>
      <w:pPr>
        <w:pStyle w:val="0"/>
        <w:spacing w:before="240" w:lineRule="auto"/>
      </w:pPr>
      <w:r>
        <w:rPr>
          <w:sz w:val="24"/>
        </w:rPr>
        <w:t xml:space="preserve">28 февраля 2012 года</w:t>
      </w:r>
    </w:p>
    <w:p>
      <w:pPr>
        <w:pStyle w:val="0"/>
        <w:spacing w:before="240" w:lineRule="auto"/>
      </w:pPr>
      <w:r>
        <w:rPr>
          <w:sz w:val="24"/>
        </w:rPr>
        <w:t xml:space="preserve">N 633-ЗЗК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28.02.2012 N 633-ЗЗК</w:t>
            <w:br/>
            <w:t>(ред. от 01.04.2025)</w:t>
            <w:br/>
            <w:t>"Об основаниях и условиях предоставления инвестиц...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17655&amp;date=19.03.2026&amp;dst=100008&amp;field=134" TargetMode = "External"/><Relationship Id="rId9" Type="http://schemas.openxmlformats.org/officeDocument/2006/relationships/hyperlink" Target="https://login.consultant.ru/link/?req=doc&amp;base=RLAW251&amp;n=1619858&amp;date=19.03.2026&amp;dst=100008&amp;field=134" TargetMode = "External"/><Relationship Id="rId10" Type="http://schemas.openxmlformats.org/officeDocument/2006/relationships/hyperlink" Target="https://login.consultant.ru/link/?req=doc&amp;base=RLAW251&amp;n=1640903&amp;date=19.03.2026&amp;dst=100015&amp;field=134" TargetMode = "External"/><Relationship Id="rId11" Type="http://schemas.openxmlformats.org/officeDocument/2006/relationships/hyperlink" Target="https://login.consultant.ru/link/?req=doc&amp;base=RLAW251&amp;n=1648978&amp;date=19.03.2026&amp;dst=100008&amp;field=134" TargetMode = "External"/><Relationship Id="rId12" Type="http://schemas.openxmlformats.org/officeDocument/2006/relationships/hyperlink" Target="https://login.consultant.ru/link/?req=doc&amp;base=RLAW251&amp;n=1678668&amp;date=19.03.2026&amp;dst=100008&amp;field=134" TargetMode = "External"/><Relationship Id="rId13" Type="http://schemas.openxmlformats.org/officeDocument/2006/relationships/hyperlink" Target="https://login.consultant.ru/link/?req=doc&amp;base=LAW&amp;n=495617&amp;date=19.03.2026&amp;dst=101471&amp;field=134" TargetMode = "External"/><Relationship Id="rId14" Type="http://schemas.openxmlformats.org/officeDocument/2006/relationships/hyperlink" Target="https://login.consultant.ru/link/?req=doc&amp;base=LAW&amp;n=495617&amp;date=19.03.2026" TargetMode = "External"/><Relationship Id="rId15" Type="http://schemas.openxmlformats.org/officeDocument/2006/relationships/hyperlink" Target="https://login.consultant.ru/link/?req=doc&amp;base=RLAW251&amp;n=1640903&amp;date=19.03.2026&amp;dst=100016&amp;field=134" TargetMode = "External"/><Relationship Id="rId16" Type="http://schemas.openxmlformats.org/officeDocument/2006/relationships/hyperlink" Target="https://login.consultant.ru/link/?req=doc&amp;base=RLAW251&amp;n=1648978&amp;date=19.03.2026&amp;dst=100008&amp;field=134" TargetMode = "External"/><Relationship Id="rId17" Type="http://schemas.openxmlformats.org/officeDocument/2006/relationships/hyperlink" Target="https://login.consultant.ru/link/?req=doc&amp;base=RLAW251&amp;n=1617655&amp;date=19.03.2026&amp;dst=100009&amp;field=134" TargetMode = "External"/><Relationship Id="rId18" Type="http://schemas.openxmlformats.org/officeDocument/2006/relationships/hyperlink" Target="https://login.consultant.ru/link/?req=doc&amp;base=RLAW251&amp;n=1619858&amp;date=19.03.2026&amp;dst=100009&amp;field=134" TargetMode = "External"/><Relationship Id="rId19" Type="http://schemas.openxmlformats.org/officeDocument/2006/relationships/hyperlink" Target="https://login.consultant.ru/link/?req=doc&amp;base=RLAW251&amp;n=1619858&amp;date=19.03.2026&amp;dst=100012&amp;field=134" TargetMode = "External"/><Relationship Id="rId20" Type="http://schemas.openxmlformats.org/officeDocument/2006/relationships/hyperlink" Target="https://login.consultant.ru/link/?req=doc&amp;base=RLAW251&amp;n=1678668&amp;date=19.03.2026&amp;dst=100008&amp;field=134" TargetMode = "External"/><Relationship Id="rId21" Type="http://schemas.openxmlformats.org/officeDocument/2006/relationships/hyperlink" Target="https://login.consultant.ru/link/?req=doc&amp;base=RLAW251&amp;n=1617655&amp;date=19.03.2026&amp;dst=100012&amp;field=134" TargetMode = "External"/><Relationship Id="rId22" Type="http://schemas.openxmlformats.org/officeDocument/2006/relationships/hyperlink" Target="https://login.consultant.ru/link/?req=doc&amp;base=RLAW251&amp;n=1640903&amp;date=19.03.2026&amp;dst=100017&amp;field=134" TargetMode = "External"/><Relationship Id="rId23" Type="http://schemas.openxmlformats.org/officeDocument/2006/relationships/hyperlink" Target="https://login.consultant.ru/link/?req=doc&amp;base=RLAW251&amp;n=1617655&amp;date=19.03.2026&amp;dst=100016&amp;field=134" TargetMode = "External"/><Relationship Id="rId24" Type="http://schemas.openxmlformats.org/officeDocument/2006/relationships/hyperlink" Target="https://login.consultant.ru/link/?req=doc&amp;base=RLAW251&amp;n=1619858&amp;date=19.03.2026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28.02.2012 N 633-ЗЗК
(ред. от 01.04.2025)
"Об основаниях и условиях предоставления инвестиционного налогового кредита по региональным налогам"
(принят Законодательным Собранием Забайкальского края 15.02.2012)</dc:title>
  <dcterms:created xsi:type="dcterms:W3CDTF">2026-03-19T08:40:23Z</dcterms:created>
</cp:coreProperties>
</file>