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B0" w:rsidRDefault="007400B0" w:rsidP="007400B0">
      <w:pPr>
        <w:pStyle w:val="1"/>
      </w:pPr>
      <w:r>
        <w:t>С 1 января 2021 года ЕНВД не применяется</w:t>
      </w:r>
    </w:p>
    <w:p w:rsidR="007400B0" w:rsidRDefault="007400B0" w:rsidP="00A15B6D">
      <w:pPr>
        <w:pStyle w:val="a6"/>
        <w:spacing w:before="0" w:beforeAutospacing="0" w:after="0" w:afterAutospacing="0"/>
      </w:pPr>
      <w:proofErr w:type="gramStart"/>
      <w:r>
        <w:t xml:space="preserve">В соответствии с </w:t>
      </w:r>
      <w:hyperlink r:id="rId7" w:history="1">
        <w:r>
          <w:rPr>
            <w:rStyle w:val="a7"/>
          </w:rPr>
          <w:t>пунктом 8 статьи 5</w:t>
        </w:r>
      </w:hyperlink>
      <w:r>
        <w:t xml:space="preserve"> Федерального закона от 29 июня 2012 года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положения главы 26.3 «Система налогообложения в виде единого налога на вмененный доход для отдельных видов деятельности» части второй Налогового кодекса РФ не</w:t>
      </w:r>
      <w:proofErr w:type="gramEnd"/>
      <w:r>
        <w:t xml:space="preserve"> применяются с 1 января 2021 года.</w:t>
      </w:r>
    </w:p>
    <w:p w:rsidR="007400B0" w:rsidRDefault="007400B0" w:rsidP="00A15B6D">
      <w:pPr>
        <w:pStyle w:val="a6"/>
        <w:spacing w:before="0" w:beforeAutospacing="0" w:after="0" w:afterAutospacing="0"/>
      </w:pPr>
      <w:r>
        <w:t>Организации и индивидуальные предприниматели, применявшие ЕНВД, могут перейти на следующие режимы налогообложения:</w:t>
      </w:r>
    </w:p>
    <w:p w:rsidR="007400B0" w:rsidRDefault="007400B0" w:rsidP="00A15B6D">
      <w:pPr>
        <w:numPr>
          <w:ilvl w:val="0"/>
          <w:numId w:val="14"/>
        </w:numPr>
        <w:spacing w:after="0" w:line="240" w:lineRule="auto"/>
        <w:ind w:left="0"/>
      </w:pPr>
      <w:r>
        <w:t>на общую систему налогообложения;</w:t>
      </w:r>
    </w:p>
    <w:p w:rsidR="007400B0" w:rsidRDefault="007400B0" w:rsidP="00A15B6D">
      <w:pPr>
        <w:numPr>
          <w:ilvl w:val="0"/>
          <w:numId w:val="14"/>
        </w:numPr>
        <w:spacing w:after="0" w:line="240" w:lineRule="auto"/>
        <w:ind w:left="0"/>
      </w:pPr>
      <w:r>
        <w:t>на упрощенную систему налогообложения;</w:t>
      </w:r>
    </w:p>
    <w:p w:rsidR="007400B0" w:rsidRDefault="007400B0" w:rsidP="00A15B6D">
      <w:pPr>
        <w:numPr>
          <w:ilvl w:val="0"/>
          <w:numId w:val="14"/>
        </w:numPr>
        <w:spacing w:after="0" w:line="240" w:lineRule="auto"/>
        <w:ind w:left="0"/>
      </w:pPr>
      <w:r>
        <w:t>индивидуальные предприниматели, привлекающие при осуществлении своей деятельности не более 15 работников, могут перейти на патентную систему налогообложения;</w:t>
      </w:r>
    </w:p>
    <w:p w:rsidR="007400B0" w:rsidRDefault="007400B0" w:rsidP="00A15B6D">
      <w:pPr>
        <w:numPr>
          <w:ilvl w:val="0"/>
          <w:numId w:val="14"/>
        </w:numPr>
        <w:spacing w:after="0" w:line="240" w:lineRule="auto"/>
        <w:ind w:left="0"/>
      </w:pPr>
      <w:r>
        <w:t>индивидуальные предприниматели, не имеющих наемных работников, могут перейти на применение налога на профессиональный доход.</w:t>
      </w:r>
    </w:p>
    <w:p w:rsidR="007400B0" w:rsidRDefault="007400B0" w:rsidP="00A15B6D">
      <w:pPr>
        <w:pStyle w:val="a6"/>
        <w:spacing w:before="0" w:beforeAutospacing="0" w:after="0" w:afterAutospacing="0"/>
      </w:pPr>
      <w:r>
        <w:t xml:space="preserve">Информация о существующих режимах налогообложения размещена на сайте ФНС России (www.nalog.ru) в разделе информационного сервиса «Выбор подходящего режима </w:t>
      </w:r>
      <w:proofErr w:type="spellStart"/>
      <w:r>
        <w:t>алогообложения</w:t>
      </w:r>
      <w:proofErr w:type="spellEnd"/>
      <w:r>
        <w:t xml:space="preserve">». </w:t>
      </w:r>
    </w:p>
    <w:p w:rsidR="00A15B6D" w:rsidRDefault="00A15B6D" w:rsidP="007400B0">
      <w:r>
        <w:tab/>
      </w:r>
      <w:r>
        <w:tab/>
      </w:r>
      <w:r>
        <w:tab/>
      </w:r>
      <w:r>
        <w:tab/>
      </w:r>
      <w:r>
        <w:tab/>
      </w:r>
      <w:r>
        <w:tab/>
      </w:r>
    </w:p>
    <w:p w:rsidR="007400B0" w:rsidRDefault="00A15B6D" w:rsidP="00A15B6D">
      <w:pPr>
        <w:ind w:left="3540" w:firstLine="708"/>
      </w:pPr>
      <w:r w:rsidRPr="00A15B6D">
        <w:t>*****</w:t>
      </w:r>
    </w:p>
    <w:p w:rsidR="00A15B6D" w:rsidRDefault="007400B0" w:rsidP="00A15B6D">
      <w:pPr>
        <w:pStyle w:val="2"/>
        <w:spacing w:before="0" w:beforeAutospacing="0" w:after="0" w:afterAutospacing="0"/>
        <w:jc w:val="center"/>
      </w:pPr>
      <w:r>
        <w:t xml:space="preserve">Как стать налогоплательщиком налога </w:t>
      </w:r>
    </w:p>
    <w:p w:rsidR="007400B0" w:rsidRDefault="007400B0" w:rsidP="00A15B6D">
      <w:pPr>
        <w:pStyle w:val="2"/>
        <w:spacing w:before="0" w:beforeAutospacing="0" w:after="0" w:afterAutospacing="0"/>
        <w:jc w:val="center"/>
      </w:pPr>
      <w:r>
        <w:t>на профессиональный доход</w:t>
      </w:r>
    </w:p>
    <w:p w:rsidR="007400B0" w:rsidRDefault="007400B0" w:rsidP="007400B0">
      <w:pPr>
        <w:pStyle w:val="a6"/>
      </w:pPr>
      <w:r>
        <w:t>Чтобы использовать новый специальный налоговый режим, нужно пройти регистрацию и получить подтверждение. Без регистрации применение налогового режима и формирование чеков невозможно.</w:t>
      </w:r>
    </w:p>
    <w:p w:rsidR="007400B0" w:rsidRDefault="007400B0" w:rsidP="007400B0">
      <w:pPr>
        <w:pStyle w:val="a6"/>
      </w:pPr>
      <w:r>
        <w:t>Регистрация в приложении "Мой налог" занимает несколько минут. Заполнять заявление на бумаге и посещать инспекцию не нужно. Доступны несколько способов:</w:t>
      </w:r>
    </w:p>
    <w:p w:rsidR="007400B0" w:rsidRDefault="007400B0" w:rsidP="007400B0">
      <w:pPr>
        <w:numPr>
          <w:ilvl w:val="0"/>
          <w:numId w:val="10"/>
        </w:numPr>
        <w:spacing w:before="100" w:beforeAutospacing="1" w:after="100" w:afterAutospacing="1" w:line="240" w:lineRule="auto"/>
      </w:pPr>
      <w:r>
        <w:t>с использованием паспорта для сканирования и проверки, а также фотографии, которую можно сделать прямо на камеру смартфона;</w:t>
      </w:r>
    </w:p>
    <w:p w:rsidR="007400B0" w:rsidRDefault="007400B0" w:rsidP="007400B0">
      <w:pPr>
        <w:numPr>
          <w:ilvl w:val="0"/>
          <w:numId w:val="10"/>
        </w:numPr>
        <w:spacing w:before="100" w:beforeAutospacing="1" w:after="100" w:afterAutospacing="1" w:line="240" w:lineRule="auto"/>
      </w:pPr>
      <w:r>
        <w:t>c использованием ИНН и пароля, которые используются для доступа в личный кабинет физлица на сайте nalog.ru;</w:t>
      </w:r>
    </w:p>
    <w:p w:rsidR="007400B0" w:rsidRDefault="007400B0" w:rsidP="007400B0">
      <w:pPr>
        <w:numPr>
          <w:ilvl w:val="0"/>
          <w:numId w:val="10"/>
        </w:numPr>
        <w:spacing w:before="100" w:beforeAutospacing="1" w:after="100" w:afterAutospacing="1" w:line="240" w:lineRule="auto"/>
      </w:pPr>
      <w:r>
        <w:t>с помощью учетной записи Единого портала государственных и муниципальных услуг.</w:t>
      </w:r>
    </w:p>
    <w:p w:rsidR="007400B0" w:rsidRDefault="007400B0" w:rsidP="007400B0">
      <w:pPr>
        <w:spacing w:after="0"/>
      </w:pPr>
      <w:r>
        <w:t xml:space="preserve">Также налогоплательщик может зарегистрироваться, обратившись в </w:t>
      </w:r>
      <w:hyperlink r:id="rId8" w:tgtFrame="blank" w:history="1">
        <w:r>
          <w:rPr>
            <w:rStyle w:val="a7"/>
          </w:rPr>
          <w:t>уполномоченные банки</w:t>
        </w:r>
      </w:hyperlink>
      <w:r>
        <w:t xml:space="preserve">, а при отсутствии смартфона - работать через </w:t>
      </w:r>
      <w:hyperlink r:id="rId9" w:tgtFrame="blank" w:history="1">
        <w:proofErr w:type="spellStart"/>
        <w:r>
          <w:rPr>
            <w:rStyle w:val="a7"/>
          </w:rPr>
          <w:t>вэб-версию</w:t>
        </w:r>
        <w:proofErr w:type="spellEnd"/>
        <w:r>
          <w:rPr>
            <w:rStyle w:val="a7"/>
          </w:rPr>
          <w:t xml:space="preserve"> приложения «Мой налог»</w:t>
        </w:r>
      </w:hyperlink>
      <w:r>
        <w:t xml:space="preserve">. </w:t>
      </w:r>
    </w:p>
    <w:p w:rsidR="007400B0" w:rsidRDefault="007400B0" w:rsidP="007400B0">
      <w:pPr>
        <w:pStyle w:val="a6"/>
      </w:pPr>
      <w:r>
        <w:t>Способы регистрации:</w:t>
      </w:r>
    </w:p>
    <w:p w:rsidR="007400B0" w:rsidRDefault="007400B0" w:rsidP="007400B0">
      <w:pPr>
        <w:numPr>
          <w:ilvl w:val="0"/>
          <w:numId w:val="11"/>
        </w:numPr>
        <w:spacing w:before="100" w:beforeAutospacing="1" w:after="100" w:afterAutospacing="1" w:line="240" w:lineRule="auto"/>
      </w:pPr>
      <w:r>
        <w:t>Бесплатное мобильное приложение «</w:t>
      </w:r>
      <w:hyperlink r:id="rId10" w:history="1">
        <w:r>
          <w:rPr>
            <w:rStyle w:val="a7"/>
          </w:rPr>
          <w:t>Мой налог</w:t>
        </w:r>
      </w:hyperlink>
      <w:r>
        <w:t>»</w:t>
      </w:r>
    </w:p>
    <w:p w:rsidR="007400B0" w:rsidRDefault="00C23489" w:rsidP="007400B0">
      <w:pPr>
        <w:numPr>
          <w:ilvl w:val="0"/>
          <w:numId w:val="11"/>
        </w:numPr>
        <w:spacing w:before="100" w:beforeAutospacing="1" w:after="100" w:afterAutospacing="1" w:line="240" w:lineRule="auto"/>
      </w:pPr>
      <w:hyperlink r:id="rId11" w:history="1">
        <w:r w:rsidR="007400B0">
          <w:rPr>
            <w:rStyle w:val="a7"/>
          </w:rPr>
          <w:t>Кабинет налогоплательщика</w:t>
        </w:r>
      </w:hyperlink>
      <w:r w:rsidR="007400B0">
        <w:t xml:space="preserve"> «Налога на профессиональный доход» на сайте ФНС России</w:t>
      </w:r>
    </w:p>
    <w:p w:rsidR="007400B0" w:rsidRDefault="00C23489" w:rsidP="007400B0">
      <w:pPr>
        <w:numPr>
          <w:ilvl w:val="0"/>
          <w:numId w:val="11"/>
        </w:numPr>
        <w:spacing w:before="100" w:beforeAutospacing="1" w:after="100" w:afterAutospacing="1" w:line="240" w:lineRule="auto"/>
      </w:pPr>
      <w:hyperlink r:id="rId12" w:history="1">
        <w:r w:rsidR="007400B0">
          <w:rPr>
            <w:rStyle w:val="a7"/>
          </w:rPr>
          <w:t>Уполномоченные банки</w:t>
        </w:r>
      </w:hyperlink>
    </w:p>
    <w:p w:rsidR="007400B0" w:rsidRDefault="007400B0" w:rsidP="007400B0">
      <w:pPr>
        <w:numPr>
          <w:ilvl w:val="0"/>
          <w:numId w:val="11"/>
        </w:numPr>
        <w:spacing w:before="100" w:beforeAutospacing="1" w:after="100" w:afterAutospacing="1" w:line="240" w:lineRule="auto"/>
      </w:pPr>
      <w:r>
        <w:t>С помощью учетной записи Единого портала государственных и муниципальных услуг</w:t>
      </w:r>
    </w:p>
    <w:p w:rsidR="007400B0" w:rsidRDefault="007400B0" w:rsidP="007400B0">
      <w:pPr>
        <w:pStyle w:val="a6"/>
      </w:pPr>
      <w:r>
        <w:t xml:space="preserve">Регистрация занимает несколько минут. Заполнять заявление на бумаге не нужно. При регистрации в приложении «Мой налог» понадобится только паспорт для сканирования и проверки, а также фотография, которую можно сделать прямо на камеру смартфона. </w:t>
      </w:r>
    </w:p>
    <w:p w:rsidR="007400B0" w:rsidRDefault="007400B0" w:rsidP="00A15B6D">
      <w:pPr>
        <w:pStyle w:val="1"/>
        <w:jc w:val="center"/>
      </w:pPr>
      <w:r>
        <w:lastRenderedPageBreak/>
        <w:t>Физлица могут дополнительно получить налоговые уведомления в любой районной (городской) налоговой инспекции или МФЦ</w:t>
      </w:r>
    </w:p>
    <w:p w:rsidR="00FB1D3B" w:rsidRPr="00FB1D3B" w:rsidRDefault="00FB1D3B" w:rsidP="00FB1D3B">
      <w:pPr>
        <w:pStyle w:val="a6"/>
        <w:jc w:val="center"/>
        <w:rPr>
          <w:b/>
          <w:color w:val="FF0000"/>
        </w:rPr>
      </w:pPr>
      <w:r w:rsidRPr="00FB1D3B">
        <w:rPr>
          <w:b/>
          <w:color w:val="FF0000"/>
        </w:rPr>
        <w:t>СРОК УПЛАТЫ ИМУЩЕСТВЕННЫХ НАЛОГОВ ФИЗИЧЕСКИХ ЛИЦ за 2019год</w:t>
      </w:r>
    </w:p>
    <w:p w:rsidR="00FB1D3B" w:rsidRPr="00FB1D3B" w:rsidRDefault="00FB1D3B" w:rsidP="00FB1D3B">
      <w:pPr>
        <w:pStyle w:val="a6"/>
        <w:jc w:val="center"/>
        <w:rPr>
          <w:b/>
          <w:color w:val="FF0000"/>
        </w:rPr>
      </w:pPr>
      <w:r w:rsidRPr="00FB1D3B">
        <w:rPr>
          <w:b/>
          <w:color w:val="FF0000"/>
        </w:rPr>
        <w:t>ДО 1 ДЕКАБРЯ 2020г.</w:t>
      </w:r>
    </w:p>
    <w:p w:rsidR="007400B0" w:rsidRDefault="00FB1D3B" w:rsidP="007400B0">
      <w:pPr>
        <w:pStyle w:val="a6"/>
      </w:pPr>
      <w:r>
        <w:t xml:space="preserve">          </w:t>
      </w:r>
      <w:r w:rsidR="00EB46FB">
        <w:t>В случае если плательщик не получил н</w:t>
      </w:r>
      <w:r w:rsidR="007400B0">
        <w:t>алоговое уведомление, направленное на бумажном носителе по почте заказным письмом, по желанию налогоплательщика дополнительно можно получить в любой налоговой инспекции, обслуживающей физических лиц, а также в МФЦ, если он упол</w:t>
      </w:r>
      <w:r w:rsidR="00EB46FB">
        <w:t>номочен на оказание этой услуги или в Личном кабинете налогоплательщика.</w:t>
      </w:r>
      <w:r w:rsidR="007400B0">
        <w:t xml:space="preserve"> </w:t>
      </w:r>
    </w:p>
    <w:p w:rsidR="007400B0" w:rsidRDefault="007400B0" w:rsidP="00A15B6D">
      <w:pPr>
        <w:pStyle w:val="a6"/>
        <w:ind w:firstLine="708"/>
      </w:pPr>
      <w:r>
        <w:t xml:space="preserve">Для этого заинтересованное лицо может подать </w:t>
      </w:r>
      <w:hyperlink r:id="rId13" w:tgtFrame="_blank" w:history="1">
        <w:r>
          <w:rPr>
            <w:rStyle w:val="a7"/>
          </w:rPr>
          <w:t>заявление</w:t>
        </w:r>
      </w:hyperlink>
      <w:r>
        <w:t xml:space="preserve">, в котором следует выбрать способ информирования о результатах рассмотрения: в налоговом органе либо через МФЦ. При этом к выдаваемому налоговому уведомлению на бумажном носителе формируется </w:t>
      </w:r>
      <w:hyperlink r:id="rId14" w:tgtFrame="_blank" w:history="1">
        <w:r>
          <w:rPr>
            <w:rStyle w:val="a7"/>
          </w:rPr>
          <w:t>отрывной корешок</w:t>
        </w:r>
      </w:hyperlink>
      <w:r>
        <w:t xml:space="preserve">, в котором налогоплательщик расписывается при получении уведомления. </w:t>
      </w:r>
    </w:p>
    <w:p w:rsidR="007400B0" w:rsidRDefault="007400B0" w:rsidP="00A15B6D">
      <w:pPr>
        <w:pStyle w:val="a6"/>
        <w:ind w:firstLine="360"/>
      </w:pPr>
      <w:r>
        <w:t xml:space="preserve">Напомним, что налоговые уведомления не направляются на бумажном носителе по почте в следующих случаях: </w:t>
      </w:r>
    </w:p>
    <w:p w:rsidR="007400B0" w:rsidRDefault="007400B0" w:rsidP="007400B0">
      <w:pPr>
        <w:numPr>
          <w:ilvl w:val="0"/>
          <w:numId w:val="12"/>
        </w:numPr>
        <w:spacing w:before="100" w:beforeAutospacing="1" w:after="100" w:afterAutospacing="1" w:line="240" w:lineRule="auto"/>
      </w:pPr>
      <w:r>
        <w:t xml:space="preserve">у налогоплательщика есть налоговая льгота, вычет или иные установленные законодательством основания, полностью освобождающие его от уплаты налога; </w:t>
      </w:r>
    </w:p>
    <w:p w:rsidR="007400B0" w:rsidRDefault="007400B0" w:rsidP="007400B0">
      <w:pPr>
        <w:numPr>
          <w:ilvl w:val="0"/>
          <w:numId w:val="12"/>
        </w:numPr>
        <w:spacing w:before="100" w:beforeAutospacing="1" w:after="100" w:afterAutospacing="1" w:line="240" w:lineRule="auto"/>
      </w:pPr>
      <w:r>
        <w:t xml:space="preserve">если общая сумма налогов, отражаемых в уведомлении, составляет менее 100 рублей. Исключение - направление налогового уведомления в календарном году, по истечении которого утрачивается возможность взыскания задолженности по направленному налоговому уведомлению; </w:t>
      </w:r>
    </w:p>
    <w:p w:rsidR="007400B0" w:rsidRDefault="007400B0" w:rsidP="007400B0">
      <w:pPr>
        <w:numPr>
          <w:ilvl w:val="0"/>
          <w:numId w:val="12"/>
        </w:numPr>
        <w:spacing w:before="100" w:beforeAutospacing="1" w:after="100" w:afterAutospacing="1" w:line="240" w:lineRule="auto"/>
      </w:pPr>
      <w:r>
        <w:t xml:space="preserve">физлицо является </w:t>
      </w:r>
      <w:hyperlink r:id="rId15" w:tgtFrame="_blank" w:history="1">
        <w:r>
          <w:rPr>
            <w:rStyle w:val="a7"/>
          </w:rPr>
          <w:t>пользователем личного кабинета</w:t>
        </w:r>
      </w:hyperlink>
      <w:r>
        <w:t xml:space="preserve"> налогоплательщика на сайте ФНС России и при этом не направило в налоговый орган уведомление о необходимости получения документов на бумажном носителе. </w:t>
      </w:r>
    </w:p>
    <w:p w:rsidR="007400B0" w:rsidRDefault="007400B0" w:rsidP="00A15B6D">
      <w:pPr>
        <w:pStyle w:val="a6"/>
        <w:ind w:firstLine="360"/>
      </w:pPr>
      <w:r>
        <w:t>В иных случаях, если налоговое уведомление за период владения налогооблагаемыми объектами недвижимости или транспортными средствами в течение 2019 года не пришло до 1 ноября</w:t>
      </w:r>
      <w:r w:rsidR="00FB1D3B">
        <w:t xml:space="preserve"> 2020г.</w:t>
      </w:r>
      <w:r>
        <w:t xml:space="preserve">, налогоплательщику следует обратиться в </w:t>
      </w:r>
      <w:proofErr w:type="gramStart"/>
      <w:r>
        <w:t>инспекцию</w:t>
      </w:r>
      <w:proofErr w:type="gramEnd"/>
      <w:r>
        <w:t xml:space="preserve"> либо направить информацию через </w:t>
      </w:r>
      <w:hyperlink r:id="rId16" w:tgtFrame="_blank" w:history="1">
        <w:r>
          <w:rPr>
            <w:rStyle w:val="a7"/>
          </w:rPr>
          <w:t>личный кабинет налогоплательщика</w:t>
        </w:r>
      </w:hyperlink>
      <w:r>
        <w:t xml:space="preserve"> или сервис «</w:t>
      </w:r>
      <w:hyperlink r:id="rId17" w:tgtFrame="_blank" w:history="1">
        <w:r>
          <w:rPr>
            <w:rStyle w:val="a7"/>
          </w:rPr>
          <w:t>Обратиться в ФНС России</w:t>
        </w:r>
      </w:hyperlink>
      <w:r>
        <w:t xml:space="preserve">». </w:t>
      </w:r>
    </w:p>
    <w:p w:rsidR="00A15B6D" w:rsidRDefault="00A15B6D" w:rsidP="00A15B6D">
      <w:pPr>
        <w:pStyle w:val="a6"/>
        <w:ind w:firstLine="360"/>
      </w:pPr>
      <w:r>
        <w:tab/>
      </w:r>
      <w:r>
        <w:tab/>
      </w:r>
      <w:r>
        <w:tab/>
      </w:r>
      <w:r>
        <w:tab/>
      </w:r>
      <w:r>
        <w:tab/>
      </w:r>
      <w:r>
        <w:tab/>
      </w:r>
      <w:bookmarkStart w:id="0" w:name="_GoBack"/>
      <w:bookmarkEnd w:id="0"/>
      <w:r w:rsidRPr="00A15B6D">
        <w:t>*****</w:t>
      </w:r>
    </w:p>
    <w:p w:rsidR="007400B0" w:rsidRDefault="00FB1D3B" w:rsidP="007400B0">
      <w:pPr>
        <w:pStyle w:val="1"/>
      </w:pPr>
      <w:r>
        <w:t xml:space="preserve">                                  </w:t>
      </w:r>
      <w:r w:rsidR="007400B0">
        <w:t>Зачесть переплату по налогам стало проще</w:t>
      </w:r>
    </w:p>
    <w:p w:rsidR="007400B0" w:rsidRDefault="007400B0" w:rsidP="00A15B6D">
      <w:pPr>
        <w:pStyle w:val="a6"/>
        <w:ind w:firstLine="708"/>
      </w:pPr>
      <w:r>
        <w:t xml:space="preserve">С 1 октября зачесть переплату по налогам стало проще. Раньше это было возможно только если переплата идет в счет уплаты налога того же вида, то есть если по </w:t>
      </w:r>
      <w:proofErr w:type="gramStart"/>
      <w:r>
        <w:t>федеральному</w:t>
      </w:r>
      <w:proofErr w:type="gramEnd"/>
      <w:r>
        <w:t xml:space="preserve"> – в счет федерального, по региональному – в счет регионального и т.д. Теперь переплату, например, по НДФЛ можно зачесть в счет уплаты транспортного налога, налога на имущество или начисленных пеней. Налоговые органы могут провести зачет самостоятельно или по заявлению налогоплательщика. </w:t>
      </w:r>
    </w:p>
    <w:p w:rsidR="007400B0" w:rsidRDefault="007400B0" w:rsidP="00A15B6D">
      <w:pPr>
        <w:pStyle w:val="a6"/>
        <w:ind w:firstLine="708"/>
      </w:pPr>
      <w:r>
        <w:t xml:space="preserve">Учитывая, что уплатить имущественные налоги необходимо до 1 декабря 2020 года, нововведением можно воспользоваться уже сейчас. Соответствующие изменения в налоговое законодательство внесены </w:t>
      </w:r>
      <w:hyperlink r:id="rId18" w:tgtFrame="_blank" w:history="1">
        <w:r>
          <w:rPr>
            <w:rStyle w:val="a7"/>
          </w:rPr>
          <w:t>федеральным законом от 29.09.2019 N 325-ФЗ</w:t>
        </w:r>
      </w:hyperlink>
      <w:r>
        <w:t xml:space="preserve"> «О внесении изменений в части первую и вторую Налогового кодекса Российской Федерации». </w:t>
      </w:r>
    </w:p>
    <w:p w:rsidR="007400B0" w:rsidRDefault="007400B0" w:rsidP="00A15B6D">
      <w:pPr>
        <w:pStyle w:val="a6"/>
        <w:ind w:firstLine="708"/>
      </w:pPr>
      <w:r>
        <w:t>Стоит отметить, что такой зачет не распространяется на излишне уплаченные (взысканные) страховые взносы (</w:t>
      </w:r>
      <w:hyperlink r:id="rId19" w:tgtFrame="_blank" w:history="1">
        <w:r>
          <w:rPr>
            <w:rStyle w:val="a7"/>
          </w:rPr>
          <w:t>п. 1.1 ст. 78</w:t>
        </w:r>
      </w:hyperlink>
      <w:r>
        <w:t xml:space="preserve"> и </w:t>
      </w:r>
      <w:hyperlink r:id="rId20" w:tgtFrame="_blank" w:history="1">
        <w:r>
          <w:rPr>
            <w:rStyle w:val="a7"/>
          </w:rPr>
          <w:t>п. 1.1 ст. 79</w:t>
        </w:r>
      </w:hyperlink>
      <w:r>
        <w:t xml:space="preserve"> НК РФ).</w:t>
      </w:r>
    </w:p>
    <w:p w:rsidR="00A15B6D" w:rsidRDefault="00A15B6D" w:rsidP="00A15B6D">
      <w:pPr>
        <w:pStyle w:val="a6"/>
        <w:ind w:firstLine="708"/>
      </w:pPr>
      <w:r>
        <w:lastRenderedPageBreak/>
        <w:tab/>
      </w:r>
      <w:r>
        <w:tab/>
      </w:r>
      <w:r>
        <w:tab/>
      </w:r>
      <w:r>
        <w:tab/>
      </w:r>
      <w:r>
        <w:tab/>
      </w:r>
      <w:r>
        <w:tab/>
      </w:r>
      <w:r w:rsidRPr="00A15B6D">
        <w:t>*****</w:t>
      </w:r>
    </w:p>
    <w:p w:rsidR="007400B0" w:rsidRDefault="007400B0" w:rsidP="00A15B6D">
      <w:pPr>
        <w:pStyle w:val="1"/>
        <w:jc w:val="center"/>
      </w:pPr>
      <w:r>
        <w:t>С 1 октября начинается формирование Реестра МСП - получателей поддержки</w:t>
      </w:r>
    </w:p>
    <w:p w:rsidR="007400B0" w:rsidRDefault="007400B0" w:rsidP="00A15B6D">
      <w:pPr>
        <w:pStyle w:val="a6"/>
        <w:ind w:firstLine="708"/>
      </w:pPr>
      <w:r>
        <w:t xml:space="preserve">С 1 октября до 5 декабря 2020 года организации, предоставляющие поддержку субъектам МСП и </w:t>
      </w:r>
      <w:hyperlink r:id="rId21" w:tgtFrame="_blank" w:history="1">
        <w:proofErr w:type="spellStart"/>
        <w:r>
          <w:rPr>
            <w:rStyle w:val="a7"/>
          </w:rPr>
          <w:t>самозанятым</w:t>
        </w:r>
        <w:proofErr w:type="spellEnd"/>
      </w:hyperlink>
      <w:r>
        <w:t xml:space="preserve">, должны отчитаться об оказанных в 2019-2020 гг. мерах поддержки этим лицам. Указанные данные будут включены в первый этап размещения сведений в </w:t>
      </w:r>
      <w:hyperlink r:id="rId22" w:tgtFrame="_blank" w:history="1">
        <w:r>
          <w:rPr>
            <w:rStyle w:val="a7"/>
          </w:rPr>
          <w:t>Едином реестре субъектов малого и среднего предпринимательства - получателей поддержки</w:t>
        </w:r>
      </w:hyperlink>
      <w:r>
        <w:t xml:space="preserve">, который запланирован на 20 декабря 2020 года. </w:t>
      </w:r>
    </w:p>
    <w:p w:rsidR="007400B0" w:rsidRDefault="007400B0" w:rsidP="007400B0">
      <w:pPr>
        <w:pStyle w:val="a6"/>
      </w:pPr>
      <w:r>
        <w:t xml:space="preserve">Представить информацию в реестр можно одним из следующих способов: </w:t>
      </w:r>
    </w:p>
    <w:p w:rsidR="007400B0" w:rsidRDefault="007400B0" w:rsidP="007400B0">
      <w:pPr>
        <w:numPr>
          <w:ilvl w:val="0"/>
          <w:numId w:val="13"/>
        </w:numPr>
        <w:spacing w:before="100" w:beforeAutospacing="1" w:after="100" w:afterAutospacing="1" w:line="240" w:lineRule="auto"/>
      </w:pPr>
      <w:r>
        <w:t xml:space="preserve">через сервис единого реестра субъектов малого и среднего предпринимательства - получателей поддержки на сайте ФНС России. Данные можно ввести вручную или загрузить файлы в форматах EXCEL либо XML; </w:t>
      </w:r>
    </w:p>
    <w:p w:rsidR="007400B0" w:rsidRDefault="007400B0" w:rsidP="007400B0">
      <w:pPr>
        <w:numPr>
          <w:ilvl w:val="0"/>
          <w:numId w:val="13"/>
        </w:numPr>
        <w:spacing w:before="100" w:beforeAutospacing="1" w:after="100" w:afterAutospacing="1" w:line="240" w:lineRule="auto"/>
      </w:pPr>
      <w:r>
        <w:t xml:space="preserve">через систему межведомственного электронного взаимодействия (СМЭВ); </w:t>
      </w:r>
    </w:p>
    <w:p w:rsidR="007400B0" w:rsidRDefault="007400B0" w:rsidP="007400B0">
      <w:pPr>
        <w:numPr>
          <w:ilvl w:val="0"/>
          <w:numId w:val="13"/>
        </w:numPr>
        <w:spacing w:before="100" w:beforeAutospacing="1" w:after="100" w:afterAutospacing="1" w:line="240" w:lineRule="auto"/>
      </w:pPr>
      <w:r>
        <w:t xml:space="preserve">с использованием программного интерфейса для передачи сведений (API). </w:t>
      </w:r>
    </w:p>
    <w:p w:rsidR="007400B0" w:rsidRDefault="007400B0" w:rsidP="007400B0">
      <w:pPr>
        <w:pStyle w:val="a6"/>
      </w:pPr>
      <w:r>
        <w:t xml:space="preserve">Состав необходимых для передачи сведений определен </w:t>
      </w:r>
      <w:hyperlink r:id="rId23" w:tgtFrame="_blank" w:history="1">
        <w:r>
          <w:rPr>
            <w:rStyle w:val="a7"/>
          </w:rPr>
          <w:t>Федеральным законом от 02.08.2019 № 279-ФЗ</w:t>
        </w:r>
      </w:hyperlink>
      <w:r>
        <w:t xml:space="preserve">. Необходимая техническая документация размещена </w:t>
      </w:r>
      <w:hyperlink r:id="rId24" w:anchor="t3" w:tgtFrame="_blank" w:history="1">
        <w:r>
          <w:rPr>
            <w:rStyle w:val="a7"/>
          </w:rPr>
          <w:t>на сайте ФНС России</w:t>
        </w:r>
      </w:hyperlink>
      <w:r>
        <w:t xml:space="preserve">. </w:t>
      </w:r>
    </w:p>
    <w:p w:rsidR="00A15B6D" w:rsidRDefault="00A15B6D" w:rsidP="007400B0">
      <w:pPr>
        <w:pStyle w:val="a6"/>
      </w:pPr>
      <w:r>
        <w:tab/>
      </w:r>
      <w:r>
        <w:tab/>
      </w:r>
      <w:r>
        <w:tab/>
        <w:t>*****</w:t>
      </w:r>
    </w:p>
    <w:p w:rsidR="007400B0" w:rsidRDefault="007400B0" w:rsidP="007400B0">
      <w:pPr>
        <w:pStyle w:val="1"/>
      </w:pPr>
      <w:r>
        <w:t>Решение о создан</w:t>
      </w:r>
      <w:proofErr w:type="gramStart"/>
      <w:r>
        <w:t>ии ООО</w:t>
      </w:r>
      <w:proofErr w:type="gramEnd"/>
      <w:r>
        <w:t xml:space="preserve"> не требует нотариального удостоверения</w:t>
      </w:r>
    </w:p>
    <w:p w:rsidR="007400B0" w:rsidRDefault="007400B0" w:rsidP="00A15B6D">
      <w:pPr>
        <w:pStyle w:val="a6"/>
        <w:ind w:firstLine="708"/>
      </w:pPr>
      <w:r>
        <w:t xml:space="preserve">Решение, принятое общим собранием участников хозяйственного общества, и состав участников, присутствовавших на очном голосовании, </w:t>
      </w:r>
      <w:hyperlink r:id="rId25" w:anchor="p1175" w:tgtFrame="_blank" w:history="1">
        <w:r>
          <w:rPr>
            <w:rStyle w:val="a7"/>
          </w:rPr>
          <w:t>подтверждаются</w:t>
        </w:r>
      </w:hyperlink>
      <w:r>
        <w:t xml:space="preserve"> путем нотариального удостоверения, если иной способ не предусмотрен уставом ООО либо решением общего собрания его участников, которое было принято единогласно. Например, нотариально заверяются решение об изменении наименования организации, адреса ее места нахождения, избрании директора и др. </w:t>
      </w:r>
    </w:p>
    <w:p w:rsidR="007400B0" w:rsidRDefault="007400B0" w:rsidP="00A15B6D">
      <w:pPr>
        <w:pStyle w:val="a6"/>
        <w:ind w:firstLine="708"/>
      </w:pPr>
      <w:r>
        <w:t>Решение об учреждении (создании) общества с ограниченной ответственностью, которое принимается учредителем или учредителями, не подлежит нотариальному удостоверению. Учредители такого общества становятся его участниками только после внесения в ЕГРЮЛ записи о создании данног</w:t>
      </w:r>
      <w:proofErr w:type="gramStart"/>
      <w:r>
        <w:t>о ООО</w:t>
      </w:r>
      <w:proofErr w:type="gramEnd"/>
      <w:r>
        <w:t xml:space="preserve">. ФНС России обращает внимание, что </w:t>
      </w:r>
      <w:hyperlink r:id="rId26" w:anchor="p1175" w:tgtFrame="_blank" w:history="1">
        <w:proofErr w:type="spellStart"/>
        <w:r>
          <w:rPr>
            <w:rStyle w:val="a7"/>
          </w:rPr>
          <w:t>пп</w:t>
        </w:r>
        <w:proofErr w:type="spellEnd"/>
        <w:r>
          <w:rPr>
            <w:rStyle w:val="a7"/>
          </w:rPr>
          <w:t>. 3 п. 3 ст. 67.1 ГК РФ</w:t>
        </w:r>
      </w:hyperlink>
      <w:r>
        <w:t xml:space="preserve"> не применяется к решениям об учреждении (создании) общества с ограниченной ответственностью. </w:t>
      </w:r>
    </w:p>
    <w:p w:rsidR="007400B0" w:rsidRPr="007400B0" w:rsidRDefault="007400B0" w:rsidP="007400B0"/>
    <w:sectPr w:rsidR="007400B0" w:rsidRPr="007400B0" w:rsidSect="00D3675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30" w:rsidRDefault="00F76330" w:rsidP="006D5CD8">
      <w:pPr>
        <w:spacing w:after="0" w:line="240" w:lineRule="auto"/>
      </w:pPr>
      <w:r>
        <w:separator/>
      </w:r>
    </w:p>
  </w:endnote>
  <w:endnote w:type="continuationSeparator" w:id="1">
    <w:p w:rsidR="00F76330" w:rsidRDefault="00F76330" w:rsidP="006D5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30" w:rsidRDefault="00F76330" w:rsidP="006D5CD8">
      <w:pPr>
        <w:spacing w:after="0" w:line="240" w:lineRule="auto"/>
      </w:pPr>
      <w:r>
        <w:separator/>
      </w:r>
    </w:p>
  </w:footnote>
  <w:footnote w:type="continuationSeparator" w:id="1">
    <w:p w:rsidR="00F76330" w:rsidRDefault="00F76330" w:rsidP="006D5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3B90"/>
    <w:multiLevelType w:val="multilevel"/>
    <w:tmpl w:val="8632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17E65"/>
    <w:multiLevelType w:val="multilevel"/>
    <w:tmpl w:val="65EC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50E01"/>
    <w:multiLevelType w:val="multilevel"/>
    <w:tmpl w:val="E100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70416"/>
    <w:multiLevelType w:val="multilevel"/>
    <w:tmpl w:val="F05C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35A10"/>
    <w:multiLevelType w:val="multilevel"/>
    <w:tmpl w:val="BFC0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D774B"/>
    <w:multiLevelType w:val="multilevel"/>
    <w:tmpl w:val="9620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A4147"/>
    <w:multiLevelType w:val="multilevel"/>
    <w:tmpl w:val="06DA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96BE3"/>
    <w:multiLevelType w:val="multilevel"/>
    <w:tmpl w:val="5EE4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C2F39"/>
    <w:multiLevelType w:val="multilevel"/>
    <w:tmpl w:val="9060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700D86"/>
    <w:multiLevelType w:val="multilevel"/>
    <w:tmpl w:val="FDC6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F4FF3"/>
    <w:multiLevelType w:val="multilevel"/>
    <w:tmpl w:val="B6E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127CC5"/>
    <w:multiLevelType w:val="multilevel"/>
    <w:tmpl w:val="A6A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005BE7"/>
    <w:multiLevelType w:val="multilevel"/>
    <w:tmpl w:val="5A22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4E7882"/>
    <w:multiLevelType w:val="multilevel"/>
    <w:tmpl w:val="B0BC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2"/>
  </w:num>
  <w:num w:numId="4">
    <w:abstractNumId w:val="6"/>
  </w:num>
  <w:num w:numId="5">
    <w:abstractNumId w:val="3"/>
  </w:num>
  <w:num w:numId="6">
    <w:abstractNumId w:val="1"/>
  </w:num>
  <w:num w:numId="7">
    <w:abstractNumId w:val="4"/>
  </w:num>
  <w:num w:numId="8">
    <w:abstractNumId w:val="9"/>
  </w:num>
  <w:num w:numId="9">
    <w:abstractNumId w:val="13"/>
  </w:num>
  <w:num w:numId="10">
    <w:abstractNumId w:val="11"/>
  </w:num>
  <w:num w:numId="11">
    <w:abstractNumId w:val="10"/>
  </w:num>
  <w:num w:numId="12">
    <w:abstractNumId w:val="8"/>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D5CD8"/>
    <w:rsid w:val="00024905"/>
    <w:rsid w:val="000405EC"/>
    <w:rsid w:val="006D5CD8"/>
    <w:rsid w:val="007400B0"/>
    <w:rsid w:val="00856BED"/>
    <w:rsid w:val="008C41F2"/>
    <w:rsid w:val="00A15B6D"/>
    <w:rsid w:val="00B34BF3"/>
    <w:rsid w:val="00B733DB"/>
    <w:rsid w:val="00C23489"/>
    <w:rsid w:val="00D36751"/>
    <w:rsid w:val="00EB46FB"/>
    <w:rsid w:val="00F76330"/>
    <w:rsid w:val="00FB1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05"/>
  </w:style>
  <w:style w:type="paragraph" w:styleId="1">
    <w:name w:val="heading 1"/>
    <w:basedOn w:val="a"/>
    <w:next w:val="a"/>
    <w:link w:val="10"/>
    <w:uiPriority w:val="9"/>
    <w:qFormat/>
    <w:rsid w:val="00D36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00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D5CD8"/>
    <w:pPr>
      <w:spacing w:after="0" w:line="240" w:lineRule="auto"/>
    </w:pPr>
    <w:rPr>
      <w:rFonts w:ascii="Times New Roman" w:eastAsia="Times New Roman" w:hAnsi="Times New Roman" w:cs="Times New Roman"/>
      <w:snapToGrid w:val="0"/>
      <w:sz w:val="20"/>
      <w:szCs w:val="20"/>
      <w:lang w:eastAsia="ru-RU"/>
    </w:rPr>
  </w:style>
  <w:style w:type="character" w:customStyle="1" w:styleId="a4">
    <w:name w:val="Текст сноски Знак"/>
    <w:basedOn w:val="a0"/>
    <w:link w:val="a3"/>
    <w:semiHidden/>
    <w:rsid w:val="006D5CD8"/>
    <w:rPr>
      <w:rFonts w:ascii="Times New Roman" w:eastAsia="Times New Roman" w:hAnsi="Times New Roman" w:cs="Times New Roman"/>
      <w:snapToGrid w:val="0"/>
      <w:sz w:val="20"/>
      <w:szCs w:val="20"/>
      <w:lang w:eastAsia="ru-RU"/>
    </w:rPr>
  </w:style>
  <w:style w:type="character" w:styleId="a5">
    <w:name w:val="footnote reference"/>
    <w:semiHidden/>
    <w:rsid w:val="006D5CD8"/>
    <w:rPr>
      <w:vertAlign w:val="superscript"/>
    </w:rPr>
  </w:style>
  <w:style w:type="character" w:customStyle="1" w:styleId="10">
    <w:name w:val="Заголовок 1 Знак"/>
    <w:basedOn w:val="a0"/>
    <w:link w:val="1"/>
    <w:uiPriority w:val="9"/>
    <w:rsid w:val="00D36751"/>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semiHidden/>
    <w:unhideWhenUsed/>
    <w:rsid w:val="00D3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36751"/>
    <w:rPr>
      <w:color w:val="0000FF"/>
      <w:u w:val="single"/>
    </w:rPr>
  </w:style>
  <w:style w:type="character" w:customStyle="1" w:styleId="20">
    <w:name w:val="Заголовок 2 Знак"/>
    <w:basedOn w:val="a0"/>
    <w:link w:val="2"/>
    <w:uiPriority w:val="9"/>
    <w:rsid w:val="007400B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6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D5CD8"/>
    <w:pPr>
      <w:spacing w:after="0" w:line="240" w:lineRule="auto"/>
    </w:pPr>
    <w:rPr>
      <w:rFonts w:ascii="Times New Roman" w:eastAsia="Times New Roman" w:hAnsi="Times New Roman" w:cs="Times New Roman"/>
      <w:snapToGrid w:val="0"/>
      <w:sz w:val="20"/>
      <w:szCs w:val="20"/>
      <w:lang w:eastAsia="ru-RU"/>
    </w:rPr>
  </w:style>
  <w:style w:type="character" w:customStyle="1" w:styleId="a4">
    <w:name w:val="Текст сноски Знак"/>
    <w:basedOn w:val="a0"/>
    <w:link w:val="a3"/>
    <w:semiHidden/>
    <w:rsid w:val="006D5CD8"/>
    <w:rPr>
      <w:rFonts w:ascii="Times New Roman" w:eastAsia="Times New Roman" w:hAnsi="Times New Roman" w:cs="Times New Roman"/>
      <w:snapToGrid w:val="0"/>
      <w:sz w:val="20"/>
      <w:szCs w:val="20"/>
      <w:lang w:eastAsia="ru-RU"/>
    </w:rPr>
  </w:style>
  <w:style w:type="character" w:styleId="a5">
    <w:name w:val="footnote reference"/>
    <w:semiHidden/>
    <w:rsid w:val="006D5CD8"/>
    <w:rPr>
      <w:vertAlign w:val="superscript"/>
    </w:rPr>
  </w:style>
  <w:style w:type="character" w:customStyle="1" w:styleId="10">
    <w:name w:val="Заголовок 1 Знак"/>
    <w:basedOn w:val="a0"/>
    <w:link w:val="1"/>
    <w:uiPriority w:val="9"/>
    <w:rsid w:val="00D36751"/>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semiHidden/>
    <w:unhideWhenUsed/>
    <w:rsid w:val="00D3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36751"/>
    <w:rPr>
      <w:color w:val="0000FF"/>
      <w:u w:val="single"/>
    </w:rPr>
  </w:style>
</w:styles>
</file>

<file path=word/webSettings.xml><?xml version="1.0" encoding="utf-8"?>
<w:webSettings xmlns:r="http://schemas.openxmlformats.org/officeDocument/2006/relationships" xmlns:w="http://schemas.openxmlformats.org/wordprocessingml/2006/main">
  <w:divs>
    <w:div w:id="143938835">
      <w:bodyDiv w:val="1"/>
      <w:marLeft w:val="0"/>
      <w:marRight w:val="0"/>
      <w:marTop w:val="0"/>
      <w:marBottom w:val="0"/>
      <w:divBdr>
        <w:top w:val="none" w:sz="0" w:space="0" w:color="auto"/>
        <w:left w:val="none" w:sz="0" w:space="0" w:color="auto"/>
        <w:bottom w:val="none" w:sz="0" w:space="0" w:color="auto"/>
        <w:right w:val="none" w:sz="0" w:space="0" w:color="auto"/>
      </w:divBdr>
      <w:divsChild>
        <w:div w:id="677463163">
          <w:marLeft w:val="0"/>
          <w:marRight w:val="0"/>
          <w:marTop w:val="0"/>
          <w:marBottom w:val="0"/>
          <w:divBdr>
            <w:top w:val="none" w:sz="0" w:space="0" w:color="auto"/>
            <w:left w:val="none" w:sz="0" w:space="0" w:color="auto"/>
            <w:bottom w:val="none" w:sz="0" w:space="0" w:color="auto"/>
            <w:right w:val="none" w:sz="0" w:space="0" w:color="auto"/>
          </w:divBdr>
          <w:divsChild>
            <w:div w:id="2108039395">
              <w:marLeft w:val="0"/>
              <w:marRight w:val="0"/>
              <w:marTop w:val="0"/>
              <w:marBottom w:val="0"/>
              <w:divBdr>
                <w:top w:val="none" w:sz="0" w:space="0" w:color="auto"/>
                <w:left w:val="none" w:sz="0" w:space="0" w:color="auto"/>
                <w:bottom w:val="none" w:sz="0" w:space="0" w:color="auto"/>
                <w:right w:val="none" w:sz="0" w:space="0" w:color="auto"/>
              </w:divBdr>
            </w:div>
          </w:divsChild>
        </w:div>
        <w:div w:id="1413313841">
          <w:marLeft w:val="0"/>
          <w:marRight w:val="0"/>
          <w:marTop w:val="0"/>
          <w:marBottom w:val="0"/>
          <w:divBdr>
            <w:top w:val="none" w:sz="0" w:space="0" w:color="auto"/>
            <w:left w:val="none" w:sz="0" w:space="0" w:color="auto"/>
            <w:bottom w:val="none" w:sz="0" w:space="0" w:color="auto"/>
            <w:right w:val="none" w:sz="0" w:space="0" w:color="auto"/>
          </w:divBdr>
          <w:divsChild>
            <w:div w:id="566184670">
              <w:marLeft w:val="0"/>
              <w:marRight w:val="0"/>
              <w:marTop w:val="0"/>
              <w:marBottom w:val="0"/>
              <w:divBdr>
                <w:top w:val="none" w:sz="0" w:space="0" w:color="auto"/>
                <w:left w:val="none" w:sz="0" w:space="0" w:color="auto"/>
                <w:bottom w:val="none" w:sz="0" w:space="0" w:color="auto"/>
                <w:right w:val="none" w:sz="0" w:space="0" w:color="auto"/>
              </w:divBdr>
              <w:divsChild>
                <w:div w:id="814566269">
                  <w:marLeft w:val="0"/>
                  <w:marRight w:val="0"/>
                  <w:marTop w:val="0"/>
                  <w:marBottom w:val="0"/>
                  <w:divBdr>
                    <w:top w:val="none" w:sz="0" w:space="0" w:color="auto"/>
                    <w:left w:val="none" w:sz="0" w:space="0" w:color="auto"/>
                    <w:bottom w:val="none" w:sz="0" w:space="0" w:color="auto"/>
                    <w:right w:val="none" w:sz="0" w:space="0" w:color="auto"/>
                  </w:divBdr>
                  <w:divsChild>
                    <w:div w:id="1155754673">
                      <w:marLeft w:val="0"/>
                      <w:marRight w:val="0"/>
                      <w:marTop w:val="0"/>
                      <w:marBottom w:val="0"/>
                      <w:divBdr>
                        <w:top w:val="none" w:sz="0" w:space="0" w:color="auto"/>
                        <w:left w:val="none" w:sz="0" w:space="0" w:color="auto"/>
                        <w:bottom w:val="none" w:sz="0" w:space="0" w:color="auto"/>
                        <w:right w:val="none" w:sz="0" w:space="0" w:color="auto"/>
                      </w:divBdr>
                      <w:divsChild>
                        <w:div w:id="1954625475">
                          <w:marLeft w:val="0"/>
                          <w:marRight w:val="0"/>
                          <w:marTop w:val="0"/>
                          <w:marBottom w:val="0"/>
                          <w:divBdr>
                            <w:top w:val="none" w:sz="0" w:space="0" w:color="auto"/>
                            <w:left w:val="none" w:sz="0" w:space="0" w:color="auto"/>
                            <w:bottom w:val="none" w:sz="0" w:space="0" w:color="auto"/>
                            <w:right w:val="none" w:sz="0" w:space="0" w:color="auto"/>
                          </w:divBdr>
                          <w:divsChild>
                            <w:div w:id="1838181366">
                              <w:marLeft w:val="0"/>
                              <w:marRight w:val="0"/>
                              <w:marTop w:val="0"/>
                              <w:marBottom w:val="0"/>
                              <w:divBdr>
                                <w:top w:val="none" w:sz="0" w:space="0" w:color="auto"/>
                                <w:left w:val="none" w:sz="0" w:space="0" w:color="auto"/>
                                <w:bottom w:val="none" w:sz="0" w:space="0" w:color="auto"/>
                                <w:right w:val="none" w:sz="0" w:space="0" w:color="auto"/>
                              </w:divBdr>
                              <w:divsChild>
                                <w:div w:id="10966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63736">
      <w:bodyDiv w:val="1"/>
      <w:marLeft w:val="0"/>
      <w:marRight w:val="0"/>
      <w:marTop w:val="0"/>
      <w:marBottom w:val="0"/>
      <w:divBdr>
        <w:top w:val="none" w:sz="0" w:space="0" w:color="auto"/>
        <w:left w:val="none" w:sz="0" w:space="0" w:color="auto"/>
        <w:bottom w:val="none" w:sz="0" w:space="0" w:color="auto"/>
        <w:right w:val="none" w:sz="0" w:space="0" w:color="auto"/>
      </w:divBdr>
      <w:divsChild>
        <w:div w:id="989790462">
          <w:marLeft w:val="0"/>
          <w:marRight w:val="0"/>
          <w:marTop w:val="0"/>
          <w:marBottom w:val="0"/>
          <w:divBdr>
            <w:top w:val="none" w:sz="0" w:space="0" w:color="auto"/>
            <w:left w:val="none" w:sz="0" w:space="0" w:color="auto"/>
            <w:bottom w:val="none" w:sz="0" w:space="0" w:color="auto"/>
            <w:right w:val="none" w:sz="0" w:space="0" w:color="auto"/>
          </w:divBdr>
          <w:divsChild>
            <w:div w:id="643388904">
              <w:marLeft w:val="0"/>
              <w:marRight w:val="0"/>
              <w:marTop w:val="0"/>
              <w:marBottom w:val="0"/>
              <w:divBdr>
                <w:top w:val="none" w:sz="0" w:space="0" w:color="auto"/>
                <w:left w:val="none" w:sz="0" w:space="0" w:color="auto"/>
                <w:bottom w:val="none" w:sz="0" w:space="0" w:color="auto"/>
                <w:right w:val="none" w:sz="0" w:space="0" w:color="auto"/>
              </w:divBdr>
            </w:div>
          </w:divsChild>
        </w:div>
        <w:div w:id="1407264451">
          <w:marLeft w:val="0"/>
          <w:marRight w:val="0"/>
          <w:marTop w:val="0"/>
          <w:marBottom w:val="0"/>
          <w:divBdr>
            <w:top w:val="none" w:sz="0" w:space="0" w:color="auto"/>
            <w:left w:val="none" w:sz="0" w:space="0" w:color="auto"/>
            <w:bottom w:val="none" w:sz="0" w:space="0" w:color="auto"/>
            <w:right w:val="none" w:sz="0" w:space="0" w:color="auto"/>
          </w:divBdr>
          <w:divsChild>
            <w:div w:id="1043214518">
              <w:marLeft w:val="0"/>
              <w:marRight w:val="0"/>
              <w:marTop w:val="0"/>
              <w:marBottom w:val="0"/>
              <w:divBdr>
                <w:top w:val="none" w:sz="0" w:space="0" w:color="auto"/>
                <w:left w:val="none" w:sz="0" w:space="0" w:color="auto"/>
                <w:bottom w:val="none" w:sz="0" w:space="0" w:color="auto"/>
                <w:right w:val="none" w:sz="0" w:space="0" w:color="auto"/>
              </w:divBdr>
              <w:divsChild>
                <w:div w:id="1004281526">
                  <w:marLeft w:val="0"/>
                  <w:marRight w:val="0"/>
                  <w:marTop w:val="0"/>
                  <w:marBottom w:val="0"/>
                  <w:divBdr>
                    <w:top w:val="none" w:sz="0" w:space="0" w:color="auto"/>
                    <w:left w:val="none" w:sz="0" w:space="0" w:color="auto"/>
                    <w:bottom w:val="none" w:sz="0" w:space="0" w:color="auto"/>
                    <w:right w:val="none" w:sz="0" w:space="0" w:color="auto"/>
                  </w:divBdr>
                  <w:divsChild>
                    <w:div w:id="1407262490">
                      <w:marLeft w:val="0"/>
                      <w:marRight w:val="0"/>
                      <w:marTop w:val="0"/>
                      <w:marBottom w:val="0"/>
                      <w:divBdr>
                        <w:top w:val="none" w:sz="0" w:space="0" w:color="auto"/>
                        <w:left w:val="none" w:sz="0" w:space="0" w:color="auto"/>
                        <w:bottom w:val="none" w:sz="0" w:space="0" w:color="auto"/>
                        <w:right w:val="none" w:sz="0" w:space="0" w:color="auto"/>
                      </w:divBdr>
                      <w:divsChild>
                        <w:div w:id="302194432">
                          <w:marLeft w:val="0"/>
                          <w:marRight w:val="0"/>
                          <w:marTop w:val="0"/>
                          <w:marBottom w:val="0"/>
                          <w:divBdr>
                            <w:top w:val="none" w:sz="0" w:space="0" w:color="auto"/>
                            <w:left w:val="none" w:sz="0" w:space="0" w:color="auto"/>
                            <w:bottom w:val="none" w:sz="0" w:space="0" w:color="auto"/>
                            <w:right w:val="none" w:sz="0" w:space="0" w:color="auto"/>
                          </w:divBdr>
                          <w:divsChild>
                            <w:div w:id="1347831149">
                              <w:marLeft w:val="0"/>
                              <w:marRight w:val="0"/>
                              <w:marTop w:val="0"/>
                              <w:marBottom w:val="0"/>
                              <w:divBdr>
                                <w:top w:val="none" w:sz="0" w:space="0" w:color="auto"/>
                                <w:left w:val="none" w:sz="0" w:space="0" w:color="auto"/>
                                <w:bottom w:val="none" w:sz="0" w:space="0" w:color="auto"/>
                                <w:right w:val="none" w:sz="0" w:space="0" w:color="auto"/>
                              </w:divBdr>
                              <w:divsChild>
                                <w:div w:id="4881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48368">
      <w:bodyDiv w:val="1"/>
      <w:marLeft w:val="0"/>
      <w:marRight w:val="0"/>
      <w:marTop w:val="0"/>
      <w:marBottom w:val="0"/>
      <w:divBdr>
        <w:top w:val="none" w:sz="0" w:space="0" w:color="auto"/>
        <w:left w:val="none" w:sz="0" w:space="0" w:color="auto"/>
        <w:bottom w:val="none" w:sz="0" w:space="0" w:color="auto"/>
        <w:right w:val="none" w:sz="0" w:space="0" w:color="auto"/>
      </w:divBdr>
    </w:div>
    <w:div w:id="1206143403">
      <w:bodyDiv w:val="1"/>
      <w:marLeft w:val="0"/>
      <w:marRight w:val="0"/>
      <w:marTop w:val="0"/>
      <w:marBottom w:val="0"/>
      <w:divBdr>
        <w:top w:val="none" w:sz="0" w:space="0" w:color="auto"/>
        <w:left w:val="none" w:sz="0" w:space="0" w:color="auto"/>
        <w:bottom w:val="none" w:sz="0" w:space="0" w:color="auto"/>
        <w:right w:val="none" w:sz="0" w:space="0" w:color="auto"/>
      </w:divBdr>
      <w:divsChild>
        <w:div w:id="491338046">
          <w:marLeft w:val="0"/>
          <w:marRight w:val="0"/>
          <w:marTop w:val="0"/>
          <w:marBottom w:val="0"/>
          <w:divBdr>
            <w:top w:val="none" w:sz="0" w:space="0" w:color="auto"/>
            <w:left w:val="none" w:sz="0" w:space="0" w:color="auto"/>
            <w:bottom w:val="none" w:sz="0" w:space="0" w:color="auto"/>
            <w:right w:val="none" w:sz="0" w:space="0" w:color="auto"/>
          </w:divBdr>
          <w:divsChild>
            <w:div w:id="1903901451">
              <w:marLeft w:val="0"/>
              <w:marRight w:val="0"/>
              <w:marTop w:val="0"/>
              <w:marBottom w:val="0"/>
              <w:divBdr>
                <w:top w:val="none" w:sz="0" w:space="0" w:color="auto"/>
                <w:left w:val="none" w:sz="0" w:space="0" w:color="auto"/>
                <w:bottom w:val="none" w:sz="0" w:space="0" w:color="auto"/>
                <w:right w:val="none" w:sz="0" w:space="0" w:color="auto"/>
              </w:divBdr>
            </w:div>
          </w:divsChild>
        </w:div>
        <w:div w:id="1634410093">
          <w:marLeft w:val="0"/>
          <w:marRight w:val="0"/>
          <w:marTop w:val="0"/>
          <w:marBottom w:val="0"/>
          <w:divBdr>
            <w:top w:val="none" w:sz="0" w:space="0" w:color="auto"/>
            <w:left w:val="none" w:sz="0" w:space="0" w:color="auto"/>
            <w:bottom w:val="none" w:sz="0" w:space="0" w:color="auto"/>
            <w:right w:val="none" w:sz="0" w:space="0" w:color="auto"/>
          </w:divBdr>
          <w:divsChild>
            <w:div w:id="572816916">
              <w:marLeft w:val="0"/>
              <w:marRight w:val="0"/>
              <w:marTop w:val="0"/>
              <w:marBottom w:val="0"/>
              <w:divBdr>
                <w:top w:val="none" w:sz="0" w:space="0" w:color="auto"/>
                <w:left w:val="none" w:sz="0" w:space="0" w:color="auto"/>
                <w:bottom w:val="none" w:sz="0" w:space="0" w:color="auto"/>
                <w:right w:val="none" w:sz="0" w:space="0" w:color="auto"/>
              </w:divBdr>
              <w:divsChild>
                <w:div w:id="1269507516">
                  <w:marLeft w:val="0"/>
                  <w:marRight w:val="0"/>
                  <w:marTop w:val="0"/>
                  <w:marBottom w:val="0"/>
                  <w:divBdr>
                    <w:top w:val="none" w:sz="0" w:space="0" w:color="auto"/>
                    <w:left w:val="none" w:sz="0" w:space="0" w:color="auto"/>
                    <w:bottom w:val="none" w:sz="0" w:space="0" w:color="auto"/>
                    <w:right w:val="none" w:sz="0" w:space="0" w:color="auto"/>
                  </w:divBdr>
                  <w:divsChild>
                    <w:div w:id="1428303510">
                      <w:marLeft w:val="0"/>
                      <w:marRight w:val="0"/>
                      <w:marTop w:val="0"/>
                      <w:marBottom w:val="0"/>
                      <w:divBdr>
                        <w:top w:val="none" w:sz="0" w:space="0" w:color="auto"/>
                        <w:left w:val="none" w:sz="0" w:space="0" w:color="auto"/>
                        <w:bottom w:val="none" w:sz="0" w:space="0" w:color="auto"/>
                        <w:right w:val="none" w:sz="0" w:space="0" w:color="auto"/>
                      </w:divBdr>
                      <w:divsChild>
                        <w:div w:id="271130168">
                          <w:marLeft w:val="0"/>
                          <w:marRight w:val="0"/>
                          <w:marTop w:val="0"/>
                          <w:marBottom w:val="0"/>
                          <w:divBdr>
                            <w:top w:val="none" w:sz="0" w:space="0" w:color="auto"/>
                            <w:left w:val="none" w:sz="0" w:space="0" w:color="auto"/>
                            <w:bottom w:val="none" w:sz="0" w:space="0" w:color="auto"/>
                            <w:right w:val="none" w:sz="0" w:space="0" w:color="auto"/>
                          </w:divBdr>
                          <w:divsChild>
                            <w:div w:id="1920363117">
                              <w:marLeft w:val="0"/>
                              <w:marRight w:val="0"/>
                              <w:marTop w:val="0"/>
                              <w:marBottom w:val="0"/>
                              <w:divBdr>
                                <w:top w:val="none" w:sz="0" w:space="0" w:color="auto"/>
                                <w:left w:val="none" w:sz="0" w:space="0" w:color="auto"/>
                                <w:bottom w:val="none" w:sz="0" w:space="0" w:color="auto"/>
                                <w:right w:val="none" w:sz="0" w:space="0" w:color="auto"/>
                              </w:divBdr>
                              <w:divsChild>
                                <w:div w:id="7151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765531">
      <w:bodyDiv w:val="1"/>
      <w:marLeft w:val="0"/>
      <w:marRight w:val="0"/>
      <w:marTop w:val="0"/>
      <w:marBottom w:val="0"/>
      <w:divBdr>
        <w:top w:val="none" w:sz="0" w:space="0" w:color="auto"/>
        <w:left w:val="none" w:sz="0" w:space="0" w:color="auto"/>
        <w:bottom w:val="none" w:sz="0" w:space="0" w:color="auto"/>
        <w:right w:val="none" w:sz="0" w:space="0" w:color="auto"/>
      </w:divBdr>
      <w:divsChild>
        <w:div w:id="925961001">
          <w:marLeft w:val="0"/>
          <w:marRight w:val="0"/>
          <w:marTop w:val="0"/>
          <w:marBottom w:val="0"/>
          <w:divBdr>
            <w:top w:val="none" w:sz="0" w:space="0" w:color="auto"/>
            <w:left w:val="none" w:sz="0" w:space="0" w:color="auto"/>
            <w:bottom w:val="none" w:sz="0" w:space="0" w:color="auto"/>
            <w:right w:val="none" w:sz="0" w:space="0" w:color="auto"/>
          </w:divBdr>
          <w:divsChild>
            <w:div w:id="797718393">
              <w:marLeft w:val="0"/>
              <w:marRight w:val="0"/>
              <w:marTop w:val="0"/>
              <w:marBottom w:val="0"/>
              <w:divBdr>
                <w:top w:val="none" w:sz="0" w:space="0" w:color="auto"/>
                <w:left w:val="none" w:sz="0" w:space="0" w:color="auto"/>
                <w:bottom w:val="none" w:sz="0" w:space="0" w:color="auto"/>
                <w:right w:val="none" w:sz="0" w:space="0" w:color="auto"/>
              </w:divBdr>
            </w:div>
          </w:divsChild>
        </w:div>
        <w:div w:id="1401248266">
          <w:marLeft w:val="0"/>
          <w:marRight w:val="0"/>
          <w:marTop w:val="0"/>
          <w:marBottom w:val="0"/>
          <w:divBdr>
            <w:top w:val="none" w:sz="0" w:space="0" w:color="auto"/>
            <w:left w:val="none" w:sz="0" w:space="0" w:color="auto"/>
            <w:bottom w:val="none" w:sz="0" w:space="0" w:color="auto"/>
            <w:right w:val="none" w:sz="0" w:space="0" w:color="auto"/>
          </w:divBdr>
          <w:divsChild>
            <w:div w:id="618797734">
              <w:marLeft w:val="0"/>
              <w:marRight w:val="0"/>
              <w:marTop w:val="0"/>
              <w:marBottom w:val="0"/>
              <w:divBdr>
                <w:top w:val="none" w:sz="0" w:space="0" w:color="auto"/>
                <w:left w:val="none" w:sz="0" w:space="0" w:color="auto"/>
                <w:bottom w:val="none" w:sz="0" w:space="0" w:color="auto"/>
                <w:right w:val="none" w:sz="0" w:space="0" w:color="auto"/>
              </w:divBdr>
              <w:divsChild>
                <w:div w:id="1921330804">
                  <w:marLeft w:val="0"/>
                  <w:marRight w:val="0"/>
                  <w:marTop w:val="0"/>
                  <w:marBottom w:val="0"/>
                  <w:divBdr>
                    <w:top w:val="none" w:sz="0" w:space="0" w:color="auto"/>
                    <w:left w:val="none" w:sz="0" w:space="0" w:color="auto"/>
                    <w:bottom w:val="none" w:sz="0" w:space="0" w:color="auto"/>
                    <w:right w:val="none" w:sz="0" w:space="0" w:color="auto"/>
                  </w:divBdr>
                  <w:divsChild>
                    <w:div w:id="1545750025">
                      <w:marLeft w:val="0"/>
                      <w:marRight w:val="0"/>
                      <w:marTop w:val="0"/>
                      <w:marBottom w:val="0"/>
                      <w:divBdr>
                        <w:top w:val="none" w:sz="0" w:space="0" w:color="auto"/>
                        <w:left w:val="none" w:sz="0" w:space="0" w:color="auto"/>
                        <w:bottom w:val="none" w:sz="0" w:space="0" w:color="auto"/>
                        <w:right w:val="none" w:sz="0" w:space="0" w:color="auto"/>
                      </w:divBdr>
                      <w:divsChild>
                        <w:div w:id="1303541901">
                          <w:marLeft w:val="0"/>
                          <w:marRight w:val="0"/>
                          <w:marTop w:val="0"/>
                          <w:marBottom w:val="0"/>
                          <w:divBdr>
                            <w:top w:val="none" w:sz="0" w:space="0" w:color="auto"/>
                            <w:left w:val="none" w:sz="0" w:space="0" w:color="auto"/>
                            <w:bottom w:val="none" w:sz="0" w:space="0" w:color="auto"/>
                            <w:right w:val="none" w:sz="0" w:space="0" w:color="auto"/>
                          </w:divBdr>
                          <w:divsChild>
                            <w:div w:id="624041254">
                              <w:marLeft w:val="0"/>
                              <w:marRight w:val="0"/>
                              <w:marTop w:val="0"/>
                              <w:marBottom w:val="0"/>
                              <w:divBdr>
                                <w:top w:val="none" w:sz="0" w:space="0" w:color="auto"/>
                                <w:left w:val="none" w:sz="0" w:space="0" w:color="auto"/>
                                <w:bottom w:val="none" w:sz="0" w:space="0" w:color="auto"/>
                                <w:right w:val="none" w:sz="0" w:space="0" w:color="auto"/>
                              </w:divBdr>
                              <w:divsChild>
                                <w:div w:id="9126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336337">
      <w:bodyDiv w:val="1"/>
      <w:marLeft w:val="0"/>
      <w:marRight w:val="0"/>
      <w:marTop w:val="0"/>
      <w:marBottom w:val="0"/>
      <w:divBdr>
        <w:top w:val="none" w:sz="0" w:space="0" w:color="auto"/>
        <w:left w:val="none" w:sz="0" w:space="0" w:color="auto"/>
        <w:bottom w:val="none" w:sz="0" w:space="0" w:color="auto"/>
        <w:right w:val="none" w:sz="0" w:space="0" w:color="auto"/>
      </w:divBdr>
      <w:divsChild>
        <w:div w:id="577787431">
          <w:marLeft w:val="0"/>
          <w:marRight w:val="0"/>
          <w:marTop w:val="0"/>
          <w:marBottom w:val="0"/>
          <w:divBdr>
            <w:top w:val="none" w:sz="0" w:space="0" w:color="auto"/>
            <w:left w:val="none" w:sz="0" w:space="0" w:color="auto"/>
            <w:bottom w:val="none" w:sz="0" w:space="0" w:color="auto"/>
            <w:right w:val="none" w:sz="0" w:space="0" w:color="auto"/>
          </w:divBdr>
          <w:divsChild>
            <w:div w:id="402997293">
              <w:marLeft w:val="0"/>
              <w:marRight w:val="0"/>
              <w:marTop w:val="0"/>
              <w:marBottom w:val="0"/>
              <w:divBdr>
                <w:top w:val="none" w:sz="0" w:space="0" w:color="auto"/>
                <w:left w:val="none" w:sz="0" w:space="0" w:color="auto"/>
                <w:bottom w:val="none" w:sz="0" w:space="0" w:color="auto"/>
                <w:right w:val="none" w:sz="0" w:space="0" w:color="auto"/>
              </w:divBdr>
            </w:div>
          </w:divsChild>
        </w:div>
        <w:div w:id="674236089">
          <w:marLeft w:val="0"/>
          <w:marRight w:val="0"/>
          <w:marTop w:val="0"/>
          <w:marBottom w:val="0"/>
          <w:divBdr>
            <w:top w:val="none" w:sz="0" w:space="0" w:color="auto"/>
            <w:left w:val="none" w:sz="0" w:space="0" w:color="auto"/>
            <w:bottom w:val="none" w:sz="0" w:space="0" w:color="auto"/>
            <w:right w:val="none" w:sz="0" w:space="0" w:color="auto"/>
          </w:divBdr>
          <w:divsChild>
            <w:div w:id="1703239174">
              <w:marLeft w:val="0"/>
              <w:marRight w:val="0"/>
              <w:marTop w:val="0"/>
              <w:marBottom w:val="0"/>
              <w:divBdr>
                <w:top w:val="none" w:sz="0" w:space="0" w:color="auto"/>
                <w:left w:val="none" w:sz="0" w:space="0" w:color="auto"/>
                <w:bottom w:val="none" w:sz="0" w:space="0" w:color="auto"/>
                <w:right w:val="none" w:sz="0" w:space="0" w:color="auto"/>
              </w:divBdr>
              <w:divsChild>
                <w:div w:id="2020546854">
                  <w:marLeft w:val="0"/>
                  <w:marRight w:val="0"/>
                  <w:marTop w:val="0"/>
                  <w:marBottom w:val="0"/>
                  <w:divBdr>
                    <w:top w:val="none" w:sz="0" w:space="0" w:color="auto"/>
                    <w:left w:val="none" w:sz="0" w:space="0" w:color="auto"/>
                    <w:bottom w:val="none" w:sz="0" w:space="0" w:color="auto"/>
                    <w:right w:val="none" w:sz="0" w:space="0" w:color="auto"/>
                  </w:divBdr>
                  <w:divsChild>
                    <w:div w:id="1761635866">
                      <w:marLeft w:val="0"/>
                      <w:marRight w:val="0"/>
                      <w:marTop w:val="0"/>
                      <w:marBottom w:val="0"/>
                      <w:divBdr>
                        <w:top w:val="none" w:sz="0" w:space="0" w:color="auto"/>
                        <w:left w:val="none" w:sz="0" w:space="0" w:color="auto"/>
                        <w:bottom w:val="none" w:sz="0" w:space="0" w:color="auto"/>
                        <w:right w:val="none" w:sz="0" w:space="0" w:color="auto"/>
                      </w:divBdr>
                      <w:divsChild>
                        <w:div w:id="288557660">
                          <w:marLeft w:val="0"/>
                          <w:marRight w:val="0"/>
                          <w:marTop w:val="0"/>
                          <w:marBottom w:val="0"/>
                          <w:divBdr>
                            <w:top w:val="none" w:sz="0" w:space="0" w:color="auto"/>
                            <w:left w:val="none" w:sz="0" w:space="0" w:color="auto"/>
                            <w:bottom w:val="none" w:sz="0" w:space="0" w:color="auto"/>
                            <w:right w:val="none" w:sz="0" w:space="0" w:color="auto"/>
                          </w:divBdr>
                          <w:divsChild>
                            <w:div w:id="318660832">
                              <w:marLeft w:val="0"/>
                              <w:marRight w:val="0"/>
                              <w:marTop w:val="0"/>
                              <w:marBottom w:val="0"/>
                              <w:divBdr>
                                <w:top w:val="none" w:sz="0" w:space="0" w:color="auto"/>
                                <w:left w:val="none" w:sz="0" w:space="0" w:color="auto"/>
                                <w:bottom w:val="none" w:sz="0" w:space="0" w:color="auto"/>
                                <w:right w:val="none" w:sz="0" w:space="0" w:color="auto"/>
                              </w:divBdr>
                              <w:divsChild>
                                <w:div w:id="11064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d.nalog.ru/credit-orgs/" TargetMode="External"/><Relationship Id="rId13" Type="http://schemas.openxmlformats.org/officeDocument/2006/relationships/hyperlink" Target="https://www.nalog.ru/rn77/about_fts/docs/9384504/" TargetMode="External"/><Relationship Id="rId18" Type="http://schemas.openxmlformats.org/officeDocument/2006/relationships/hyperlink" Target="https://base.garant.ru/72783090/" TargetMode="External"/><Relationship Id="rId26" Type="http://schemas.openxmlformats.org/officeDocument/2006/relationships/hyperlink" Target="http://www.consultant.ru/document/cons_doc_LAW_5142/a7cf61623ef871d5977550501bfa127dd2b714c3/" TargetMode="External"/><Relationship Id="rId3" Type="http://schemas.openxmlformats.org/officeDocument/2006/relationships/settings" Target="settings.xml"/><Relationship Id="rId21" Type="http://schemas.openxmlformats.org/officeDocument/2006/relationships/hyperlink" Target="https://npd.nalog.ru/" TargetMode="External"/><Relationship Id="rId7" Type="http://schemas.openxmlformats.org/officeDocument/2006/relationships/hyperlink" Target="consultantplus://offline/ref=B975F79166A057068E1977F17EF8A3E7A5DAEB149BD164E9C309C381D4530445CB6D1D66EBD6E87850BDD65FB83D8904764ED5TFQ6M" TargetMode="External"/><Relationship Id="rId12" Type="http://schemas.openxmlformats.org/officeDocument/2006/relationships/hyperlink" Target="https://npd.nalog.ru/credit-orgs/" TargetMode="External"/><Relationship Id="rId17" Type="http://schemas.openxmlformats.org/officeDocument/2006/relationships/hyperlink" Target="https://www.nalog.ru/rn77/service/obr_fts/" TargetMode="External"/><Relationship Id="rId25" Type="http://schemas.openxmlformats.org/officeDocument/2006/relationships/hyperlink" Target="http://www.consultant.ru/document/cons_doc_LAW_5142/a7cf61623ef871d5977550501bfa127dd2b714c3/" TargetMode="External"/><Relationship Id="rId2" Type="http://schemas.openxmlformats.org/officeDocument/2006/relationships/styles" Target="styles.xml"/><Relationship Id="rId16" Type="http://schemas.openxmlformats.org/officeDocument/2006/relationships/hyperlink" Target="https://lkfl2.nalog.ru/lkfl/login" TargetMode="External"/><Relationship Id="rId20" Type="http://schemas.openxmlformats.org/officeDocument/2006/relationships/hyperlink" Target="http://nalog.garant.ru/fns/nk/152c9e5d938eda344f0ddcab4fe40a55/"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knpd.nalog.ru/auth/login" TargetMode="External"/><Relationship Id="rId24" Type="http://schemas.openxmlformats.org/officeDocument/2006/relationships/hyperlink" Target="https://www.nalog.ru/rn77/related_activities/businesssup/" TargetMode="External"/><Relationship Id="rId5" Type="http://schemas.openxmlformats.org/officeDocument/2006/relationships/footnotes" Target="footnotes.xml"/><Relationship Id="rId15" Type="http://schemas.openxmlformats.org/officeDocument/2006/relationships/hyperlink" Target="https://lkfl2.nalog.ru/lkfl/login" TargetMode="External"/><Relationship Id="rId23" Type="http://schemas.openxmlformats.org/officeDocument/2006/relationships/hyperlink" Target="http://kremlin.ru/acts/bank/44578" TargetMode="External"/><Relationship Id="rId28" Type="http://schemas.openxmlformats.org/officeDocument/2006/relationships/theme" Target="theme/theme1.xml"/><Relationship Id="rId10" Type="http://schemas.openxmlformats.org/officeDocument/2006/relationships/hyperlink" Target="https://npd.nalog.ru/app/" TargetMode="External"/><Relationship Id="rId19" Type="http://schemas.openxmlformats.org/officeDocument/2006/relationships/hyperlink" Target="http://nalog.garant.ru/fns/nk/752e622936b6929dee42bef0dcb0905a/" TargetMode="External"/><Relationship Id="rId4" Type="http://schemas.openxmlformats.org/officeDocument/2006/relationships/webSettings" Target="webSettings.xml"/><Relationship Id="rId9" Type="http://schemas.openxmlformats.org/officeDocument/2006/relationships/hyperlink" Target="https://lknpd.nalog.ru/auth/login" TargetMode="External"/><Relationship Id="rId14" Type="http://schemas.openxmlformats.org/officeDocument/2006/relationships/hyperlink" Target="http://www.consultant.ru/document/cons_doc_LAW_205257/2ff7a8c72de3994f30496a0ccbb1ddafdaddf518/" TargetMode="External"/><Relationship Id="rId22" Type="http://schemas.openxmlformats.org/officeDocument/2006/relationships/hyperlink" Target="https://rmsp-pp.nalog.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Сафина Инга Александровна</dc:creator>
  <cp:lastModifiedBy>adm</cp:lastModifiedBy>
  <cp:revision>7</cp:revision>
  <dcterms:created xsi:type="dcterms:W3CDTF">2020-07-15T01:57:00Z</dcterms:created>
  <dcterms:modified xsi:type="dcterms:W3CDTF">2020-10-09T06:38:00Z</dcterms:modified>
</cp:coreProperties>
</file>