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54" w:rsidRPr="00180A54" w:rsidRDefault="00180A54" w:rsidP="00180A54">
      <w:pPr>
        <w:spacing w:after="0"/>
        <w:jc w:val="right"/>
        <w:rPr>
          <w:rFonts w:ascii="Times New Roman" w:hAnsi="Times New Roman" w:cs="Times New Roman"/>
          <w:sz w:val="28"/>
          <w:szCs w:val="28"/>
        </w:rPr>
      </w:pPr>
      <w:bookmarkStart w:id="0" w:name="_GoBack"/>
      <w:bookmarkEnd w:id="0"/>
      <w:r w:rsidRPr="00180A54">
        <w:rPr>
          <w:rFonts w:ascii="Times New Roman" w:hAnsi="Times New Roman" w:cs="Times New Roman"/>
          <w:sz w:val="28"/>
          <w:szCs w:val="28"/>
        </w:rPr>
        <w:t xml:space="preserve">     УТВЕРЖДЕНО:</w:t>
      </w:r>
    </w:p>
    <w:p w:rsidR="00180A54" w:rsidRDefault="00180A54" w:rsidP="00180A54">
      <w:pPr>
        <w:spacing w:after="0"/>
        <w:jc w:val="right"/>
        <w:rPr>
          <w:rFonts w:ascii="Times New Roman" w:hAnsi="Times New Roman" w:cs="Times New Roman"/>
          <w:sz w:val="28"/>
          <w:szCs w:val="28"/>
        </w:rPr>
      </w:pPr>
      <w:r w:rsidRPr="00180A54">
        <w:rPr>
          <w:rFonts w:ascii="Times New Roman" w:hAnsi="Times New Roman" w:cs="Times New Roman"/>
          <w:sz w:val="28"/>
          <w:szCs w:val="28"/>
        </w:rPr>
        <w:t>Решением Совета сельского</w:t>
      </w:r>
    </w:p>
    <w:p w:rsidR="00180A54" w:rsidRPr="00180A54" w:rsidRDefault="00180A54" w:rsidP="00180A54">
      <w:pPr>
        <w:spacing w:after="0"/>
        <w:jc w:val="right"/>
        <w:rPr>
          <w:rFonts w:ascii="Times New Roman" w:hAnsi="Times New Roman" w:cs="Times New Roman"/>
          <w:sz w:val="28"/>
          <w:szCs w:val="28"/>
        </w:rPr>
      </w:pPr>
      <w:r w:rsidRPr="00180A54">
        <w:rPr>
          <w:rFonts w:ascii="Times New Roman" w:hAnsi="Times New Roman" w:cs="Times New Roman"/>
          <w:sz w:val="28"/>
          <w:szCs w:val="28"/>
        </w:rPr>
        <w:t xml:space="preserve"> поселения «Харагунское»</w:t>
      </w:r>
    </w:p>
    <w:p w:rsidR="00180A54" w:rsidRPr="00180A54" w:rsidRDefault="00180A54" w:rsidP="00180A54">
      <w:pPr>
        <w:spacing w:after="0"/>
        <w:jc w:val="right"/>
        <w:rPr>
          <w:rFonts w:ascii="Times New Roman" w:hAnsi="Times New Roman" w:cs="Times New Roman"/>
          <w:sz w:val="28"/>
          <w:szCs w:val="28"/>
        </w:rPr>
      </w:pPr>
      <w:r w:rsidRPr="00180A54">
        <w:rPr>
          <w:rFonts w:ascii="Times New Roman" w:hAnsi="Times New Roman" w:cs="Times New Roman"/>
          <w:sz w:val="28"/>
          <w:szCs w:val="28"/>
        </w:rPr>
        <w:t xml:space="preserve">                                                                    От 29.08.2014 г  № 23</w:t>
      </w:r>
    </w:p>
    <w:p w:rsidR="00180A54" w:rsidRPr="00D3205A" w:rsidRDefault="00180A54" w:rsidP="00180A54">
      <w:pPr>
        <w:spacing w:after="0"/>
        <w:jc w:val="center"/>
        <w:rPr>
          <w:rFonts w:ascii="Times New Roman" w:hAnsi="Times New Roman" w:cs="Times New Roman"/>
          <w:b/>
          <w:sz w:val="28"/>
          <w:szCs w:val="28"/>
        </w:rPr>
      </w:pPr>
      <w:r w:rsidRPr="00D3205A">
        <w:rPr>
          <w:rFonts w:ascii="Times New Roman" w:hAnsi="Times New Roman" w:cs="Times New Roman"/>
          <w:b/>
          <w:sz w:val="28"/>
          <w:szCs w:val="28"/>
        </w:rPr>
        <w:t>ПОРЯДОК</w:t>
      </w:r>
    </w:p>
    <w:p w:rsidR="00180A54" w:rsidRPr="00D3205A" w:rsidRDefault="00180A54" w:rsidP="00180A54">
      <w:pPr>
        <w:spacing w:after="0"/>
        <w:jc w:val="center"/>
        <w:rPr>
          <w:rFonts w:ascii="Times New Roman" w:hAnsi="Times New Roman" w:cs="Times New Roman"/>
          <w:b/>
          <w:sz w:val="28"/>
          <w:szCs w:val="28"/>
        </w:rPr>
      </w:pPr>
      <w:r w:rsidRPr="00D3205A">
        <w:rPr>
          <w:rFonts w:ascii="Times New Roman" w:hAnsi="Times New Roman" w:cs="Times New Roman"/>
          <w:b/>
          <w:sz w:val="28"/>
          <w:szCs w:val="28"/>
        </w:rPr>
        <w:t>ПРОВЕДЕНИЯ АНТИКОРРУПЦИОННОЙ ЭКСПЕРТИЗЫ</w:t>
      </w:r>
    </w:p>
    <w:p w:rsidR="00180A54" w:rsidRPr="00D3205A" w:rsidRDefault="00180A54" w:rsidP="00180A54">
      <w:pPr>
        <w:spacing w:after="0"/>
        <w:jc w:val="center"/>
        <w:rPr>
          <w:rFonts w:ascii="Times New Roman" w:hAnsi="Times New Roman" w:cs="Times New Roman"/>
          <w:b/>
          <w:sz w:val="28"/>
          <w:szCs w:val="28"/>
        </w:rPr>
      </w:pPr>
      <w:r w:rsidRPr="00D3205A">
        <w:rPr>
          <w:rFonts w:ascii="Times New Roman" w:hAnsi="Times New Roman" w:cs="Times New Roman"/>
          <w:b/>
          <w:sz w:val="28"/>
          <w:szCs w:val="28"/>
        </w:rPr>
        <w:t>НОРМАТИВНЫХ ПРАВОВЫХ АКТОВ И ИХ ПРОЕКТОВ В</w:t>
      </w:r>
    </w:p>
    <w:p w:rsidR="00180A54" w:rsidRPr="00D3205A" w:rsidRDefault="00180A54" w:rsidP="00180A54">
      <w:pPr>
        <w:spacing w:after="0"/>
        <w:jc w:val="center"/>
        <w:rPr>
          <w:rFonts w:ascii="Times New Roman" w:hAnsi="Times New Roman" w:cs="Times New Roman"/>
          <w:b/>
          <w:sz w:val="28"/>
          <w:szCs w:val="28"/>
        </w:rPr>
      </w:pPr>
      <w:r w:rsidRPr="00D3205A">
        <w:rPr>
          <w:rFonts w:ascii="Times New Roman" w:hAnsi="Times New Roman" w:cs="Times New Roman"/>
          <w:b/>
          <w:sz w:val="28"/>
          <w:szCs w:val="28"/>
        </w:rPr>
        <w:t>СЕЛЬСКОМ ПОСЕЛЕНИИ «ХАРАГУНСКОЕ»</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I. Общие положения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1.</w:t>
      </w:r>
      <w:r w:rsidRPr="00180A54">
        <w:rPr>
          <w:rFonts w:ascii="Times New Roman" w:hAnsi="Times New Roman" w:cs="Times New Roman"/>
          <w:sz w:val="28"/>
          <w:szCs w:val="28"/>
        </w:rPr>
        <w:tab/>
        <w:t>Антикоррупционная экспертиза проводится в целях выявления в</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муниципальных нормативных правовых актах и проектах муниципальных</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нормативных правовых актов коррупциогенных факторов и их последующего</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устранения.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2.</w:t>
      </w:r>
      <w:r w:rsidRPr="00180A54">
        <w:rPr>
          <w:rFonts w:ascii="Times New Roman" w:hAnsi="Times New Roman" w:cs="Times New Roman"/>
          <w:sz w:val="28"/>
          <w:szCs w:val="28"/>
        </w:rPr>
        <w:tab/>
        <w:t>Антикоррупционной экспертизе подлежат проекты решений Совета сельского поселения «Харагунское», постановления главы сельского поселения «Харагунское» в целях выявления в них коррупциогенных факторов и их последующего устранения.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3.</w:t>
      </w:r>
      <w:r w:rsidRPr="00180A54">
        <w:rPr>
          <w:rFonts w:ascii="Times New Roman" w:hAnsi="Times New Roman" w:cs="Times New Roman"/>
          <w:sz w:val="28"/>
          <w:szCs w:val="28"/>
        </w:rPr>
        <w:tab/>
        <w:t>Антикоррупционная экспертиза осуществляется в соответствии с</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Методикой проведения антикоррупционной экспертизы нормативных-правовых</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актов и проектов нормативных правовых актов, утвержденной постановлением</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Правительства Российской Федерации от 26 февраля 2010 г. № 96 «Об</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антикоррупционной экспертизе нормативных правовых актов и проектов</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нормативных правовых актов».</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4.</w:t>
      </w:r>
      <w:r w:rsidRPr="00180A54">
        <w:rPr>
          <w:rFonts w:ascii="Times New Roman" w:hAnsi="Times New Roman" w:cs="Times New Roman"/>
          <w:sz w:val="28"/>
          <w:szCs w:val="28"/>
        </w:rPr>
        <w:tab/>
        <w:t>Коррупциогенными факторами, устанавливающими для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правоприменителя необоснованно широкие пределы усмотрения или</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возможность необоснованного применения исключений из общих правил,</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являются: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а)</w:t>
      </w:r>
      <w:r w:rsidRPr="00180A54">
        <w:rPr>
          <w:rFonts w:ascii="Times New Roman" w:hAnsi="Times New Roman" w:cs="Times New Roman"/>
          <w:sz w:val="28"/>
          <w:szCs w:val="28"/>
        </w:rPr>
        <w:tab/>
        <w:t>широта дискреционных полномочий - отсутствие или неопределенность</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сроков, условий или оснований принятия решения, наличие дублирующих</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органов местного самоуправления (их должностных лиц);</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б)</w:t>
      </w:r>
      <w:r w:rsidRPr="00180A54">
        <w:rPr>
          <w:rFonts w:ascii="Times New Roman" w:hAnsi="Times New Roman" w:cs="Times New Roman"/>
          <w:sz w:val="28"/>
          <w:szCs w:val="28"/>
        </w:rPr>
        <w:tab/>
        <w:t>определение компетенции по формуле «вправе» - диспозитивное</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установление возможности совершения органами местного самоуправления (их</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должностными лицами) действий в отношении граждан и организаций;</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 xml:space="preserve">     в)</w:t>
      </w:r>
      <w:r w:rsidRPr="00180A54">
        <w:rPr>
          <w:rFonts w:ascii="Times New Roman" w:hAnsi="Times New Roman" w:cs="Times New Roman"/>
          <w:sz w:val="28"/>
          <w:szCs w:val="28"/>
        </w:rPr>
        <w:tab/>
        <w:t>выборочное изменение объема прав - возможность необоснованного</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lastRenderedPageBreak/>
        <w:t>установления исключений из общего порядка для граждан и организаций по</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усмотрению органов местного самоуправления (их должностных лиц);</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г)</w:t>
      </w:r>
      <w:r w:rsidRPr="00180A54">
        <w:rPr>
          <w:rFonts w:ascii="Times New Roman" w:hAnsi="Times New Roman" w:cs="Times New Roman"/>
          <w:sz w:val="28"/>
          <w:szCs w:val="28"/>
        </w:rPr>
        <w:tab/>
        <w:t>чрезмерная свобода подзаконного нормотворчества - наличие</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бланкетных и отсылочных норм, приводящее к принятию муниципальных</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актов, вторгающихся в компетенцию органа местного самоуправления,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принявшего первоначальный муниципальный нормативный правовой акт;</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д) принятие нормативного правового акта за пределами компетенции -нарушение компетенции органов местного самоуправления (их должностных лиц) при принятии муниципальных нормативных правовых актов;</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е)</w:t>
      </w:r>
      <w:r w:rsidRPr="00180A54">
        <w:rPr>
          <w:rFonts w:ascii="Times New Roman" w:hAnsi="Times New Roman" w:cs="Times New Roman"/>
          <w:sz w:val="28"/>
          <w:szCs w:val="28"/>
        </w:rPr>
        <w:tab/>
        <w:t>отсутствие или неполнота административных процедур - отсутствие</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порядка совершения органами местного самоуправления (их должностными</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лицами) определенных действий либо одного из элементов такого порядка;</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ж)</w:t>
      </w:r>
      <w:r w:rsidRPr="00180A54">
        <w:rPr>
          <w:rFonts w:ascii="Times New Roman" w:hAnsi="Times New Roman" w:cs="Times New Roman"/>
          <w:sz w:val="28"/>
          <w:szCs w:val="28"/>
        </w:rPr>
        <w:tab/>
        <w:t>отказ от конкурсных (аукционных) процедур - закрепление</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административного порядка предоставления права (блага),</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5.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а)</w:t>
      </w:r>
      <w:r w:rsidRPr="00180A54">
        <w:rPr>
          <w:rFonts w:ascii="Times New Roman" w:hAnsi="Times New Roman" w:cs="Times New Roman"/>
          <w:sz w:val="28"/>
          <w:szCs w:val="28"/>
        </w:rPr>
        <w:tab/>
        <w:t>наличие завышенных требований к лицу, предъявляемых для реализации</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принадлежащего ему права, - установление неопределенных,</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трудновыполнимых и обременительных требований к гражданам и</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организациям;</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б)</w:t>
      </w:r>
      <w:r w:rsidRPr="00180A54">
        <w:rPr>
          <w:rFonts w:ascii="Times New Roman" w:hAnsi="Times New Roman" w:cs="Times New Roman"/>
          <w:sz w:val="28"/>
          <w:szCs w:val="28"/>
        </w:rPr>
        <w:tab/>
        <w:t>злоупотребление правом, заявителя органами местного самоуправления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(их должностными лицами) - отсутствие четкой регламентации прав граждан и</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организаций;</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в)</w:t>
      </w:r>
      <w:r w:rsidRPr="00180A54">
        <w:rPr>
          <w:rFonts w:ascii="Times New Roman" w:hAnsi="Times New Roman" w:cs="Times New Roman"/>
          <w:sz w:val="28"/>
          <w:szCs w:val="28"/>
        </w:rPr>
        <w:tab/>
        <w:t>юридико-лингвистическая неопределенность - употребление</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не устоявшихся, двусмысленных терминов и категорий оценочного характера,</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II. Порядок проведения антикоррупционной экспертизы</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правовых актов.</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6. Антикоррупционная экспертиза проектов муниципальных</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нормативных правовых актов сельского поселения «Харагунское» проводится прокуратурой Хилокского района.</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7.     Антикоррупционная    экспертиза    проектов</w:t>
      </w:r>
      <w:r w:rsidRPr="00180A54">
        <w:rPr>
          <w:rFonts w:ascii="Times New Roman" w:hAnsi="Times New Roman" w:cs="Times New Roman"/>
          <w:sz w:val="28"/>
          <w:szCs w:val="28"/>
        </w:rPr>
        <w:tab/>
        <w:t>муниципальных</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нормативных правовых актов проводится в течение 5 рабочих дней со дня поступления исполнителю.</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8.</w:t>
      </w:r>
      <w:r w:rsidRPr="00180A54">
        <w:rPr>
          <w:rFonts w:ascii="Times New Roman" w:hAnsi="Times New Roman" w:cs="Times New Roman"/>
          <w:sz w:val="28"/>
          <w:szCs w:val="28"/>
        </w:rPr>
        <w:tab/>
        <w:t>При выявлении в проекте муниципального нормативного правового</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акта коррупциогенных факторов исполнитель отражает выявленные</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lastRenderedPageBreak/>
        <w:t>коррупциогенные факторы в заключении по результатам проведения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антикоррупционной экспертизы со ссылкой на положения Методики.</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9.</w:t>
      </w:r>
      <w:r w:rsidRPr="00180A54">
        <w:rPr>
          <w:rFonts w:ascii="Times New Roman" w:hAnsi="Times New Roman" w:cs="Times New Roman"/>
          <w:sz w:val="28"/>
          <w:szCs w:val="28"/>
        </w:rPr>
        <w:tab/>
        <w:t>Отсутствие коррупциогенных факторов в проекте муниципального</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нормативного правового акта подтверждается согласованием проекта</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правового акта исполнителем.</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III. Обеспечение проведения независимой антикоррупционной</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экспертизы проектов муниципальных нормативных правовых актов</w:t>
      </w:r>
    </w:p>
    <w:p w:rsid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10. В целях обеспечения возможности, проведения независимой антикоррупционной экспертизы муниципальных нормативных правовых актов специалисты, ответственные за подготовку проектов муниципальных правовых актов обеспечивают представление указанных проектов правовых актов для их размещения на официальном сайте Хилокского района,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180A54" w:rsidRDefault="00180A54" w:rsidP="00180A54">
      <w:pPr>
        <w:spacing w:after="0"/>
        <w:jc w:val="both"/>
        <w:rPr>
          <w:rFonts w:ascii="Times New Roman" w:hAnsi="Times New Roman" w:cs="Times New Roman"/>
          <w:sz w:val="28"/>
          <w:szCs w:val="28"/>
        </w:rPr>
      </w:pPr>
      <w:r>
        <w:rPr>
          <w:rFonts w:ascii="Times New Roman" w:hAnsi="Times New Roman" w:cs="Times New Roman"/>
          <w:sz w:val="28"/>
          <w:szCs w:val="28"/>
        </w:rPr>
        <w:t>10.1 Не допускается проведение независимой антикоррупционной экспертизы:</w:t>
      </w:r>
    </w:p>
    <w:p w:rsidR="001B6B14" w:rsidRPr="001B6B14" w:rsidRDefault="001B6B14" w:rsidP="001B6B14">
      <w:pPr>
        <w:spacing w:after="0"/>
        <w:jc w:val="both"/>
        <w:rPr>
          <w:rFonts w:ascii="Times New Roman" w:hAnsi="Times New Roman" w:cs="Times New Roman"/>
          <w:color w:val="FF0000"/>
          <w:sz w:val="28"/>
          <w:szCs w:val="28"/>
        </w:rPr>
      </w:pPr>
      <w:r w:rsidRPr="001B6B14">
        <w:rPr>
          <w:rFonts w:ascii="Times New Roman" w:hAnsi="Times New Roman" w:cs="Times New Roman"/>
          <w:sz w:val="28"/>
          <w:szCs w:val="28"/>
        </w:rPr>
        <w:t xml:space="preserve">  </w:t>
      </w:r>
      <w:r w:rsidRPr="001B6B14">
        <w:rPr>
          <w:rFonts w:ascii="Times New Roman" w:hAnsi="Times New Roman" w:cs="Times New Roman"/>
          <w:color w:val="FF0000"/>
          <w:sz w:val="28"/>
          <w:szCs w:val="28"/>
        </w:rPr>
        <w:t xml:space="preserve">  а) гражданами, имеющими неснятую или не погашенную судимость;</w:t>
      </w:r>
    </w:p>
    <w:p w:rsidR="001B6B14" w:rsidRPr="001B6B14" w:rsidRDefault="001B6B14" w:rsidP="001B6B14">
      <w:pPr>
        <w:spacing w:after="0"/>
        <w:jc w:val="both"/>
        <w:rPr>
          <w:rFonts w:ascii="Times New Roman" w:hAnsi="Times New Roman" w:cs="Times New Roman"/>
          <w:color w:val="FF0000"/>
          <w:sz w:val="28"/>
          <w:szCs w:val="28"/>
        </w:rPr>
      </w:pPr>
      <w:r w:rsidRPr="001B6B14">
        <w:rPr>
          <w:rFonts w:ascii="Times New Roman" w:hAnsi="Times New Roman" w:cs="Times New Roman"/>
          <w:color w:val="FF0000"/>
          <w:sz w:val="28"/>
          <w:szCs w:val="28"/>
        </w:rPr>
        <w:t xml:space="preserve">    б)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1B6B14" w:rsidRPr="001B6B14" w:rsidRDefault="001B6B14" w:rsidP="001B6B14">
      <w:pPr>
        <w:spacing w:after="0"/>
        <w:jc w:val="both"/>
        <w:rPr>
          <w:rFonts w:ascii="Times New Roman" w:hAnsi="Times New Roman" w:cs="Times New Roman"/>
          <w:color w:val="FF0000"/>
          <w:sz w:val="28"/>
          <w:szCs w:val="28"/>
        </w:rPr>
      </w:pPr>
      <w:r w:rsidRPr="001B6B14">
        <w:rPr>
          <w:rFonts w:ascii="Times New Roman" w:hAnsi="Times New Roman" w:cs="Times New Roman"/>
          <w:color w:val="FF0000"/>
          <w:sz w:val="28"/>
          <w:szCs w:val="28"/>
        </w:rPr>
        <w:t xml:space="preserve">    в) гражданами, осуществляющими деятельность в органах и организациях, указанных в пункте 3 части 1 статьи 3 настоящего Федерального закона 362 – ФЗ;</w:t>
      </w:r>
    </w:p>
    <w:p w:rsidR="001B6B14" w:rsidRPr="001B6B14" w:rsidRDefault="001B6B14" w:rsidP="001B6B14">
      <w:pPr>
        <w:spacing w:after="0"/>
        <w:jc w:val="both"/>
        <w:rPr>
          <w:rFonts w:ascii="Times New Roman" w:hAnsi="Times New Roman" w:cs="Times New Roman"/>
          <w:color w:val="FF0000"/>
          <w:sz w:val="28"/>
          <w:szCs w:val="28"/>
        </w:rPr>
      </w:pPr>
      <w:r w:rsidRPr="001B6B14">
        <w:rPr>
          <w:rFonts w:ascii="Times New Roman" w:hAnsi="Times New Roman" w:cs="Times New Roman"/>
          <w:color w:val="FF0000"/>
          <w:sz w:val="28"/>
          <w:szCs w:val="28"/>
        </w:rPr>
        <w:t xml:space="preserve">   г) международными и иностранными организациями;</w:t>
      </w:r>
    </w:p>
    <w:p w:rsidR="00180A54" w:rsidRPr="001B6B14" w:rsidRDefault="001B6B14" w:rsidP="001B6B14">
      <w:pPr>
        <w:spacing w:after="0"/>
        <w:jc w:val="both"/>
        <w:rPr>
          <w:rFonts w:ascii="Times New Roman" w:hAnsi="Times New Roman" w:cs="Times New Roman"/>
          <w:color w:val="FF0000"/>
          <w:sz w:val="28"/>
          <w:szCs w:val="28"/>
        </w:rPr>
      </w:pPr>
      <w:r w:rsidRPr="001B6B14">
        <w:rPr>
          <w:rFonts w:ascii="Times New Roman" w:hAnsi="Times New Roman" w:cs="Times New Roman"/>
          <w:color w:val="FF0000"/>
          <w:sz w:val="28"/>
          <w:szCs w:val="28"/>
        </w:rPr>
        <w:t xml:space="preserve">   д) некоммерческими организациями, выполняющими функции иностранного агента.</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IV. Порядок проведения антикоррупционной экспертизы муниципальных нормативных правовых актов</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11.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 краевому законодательству, уставу муниципального образования.</w:t>
      </w:r>
    </w:p>
    <w:p w:rsidR="00180A54" w:rsidRPr="00180A54" w:rsidRDefault="00180A54" w:rsidP="00180A54">
      <w:pPr>
        <w:spacing w:after="0"/>
        <w:jc w:val="both"/>
        <w:rPr>
          <w:rFonts w:ascii="Times New Roman" w:hAnsi="Times New Roman" w:cs="Times New Roman"/>
          <w:sz w:val="28"/>
          <w:szCs w:val="28"/>
        </w:rPr>
      </w:pPr>
      <w:r w:rsidRPr="00180A54">
        <w:rPr>
          <w:rFonts w:ascii="Times New Roman" w:hAnsi="Times New Roman" w:cs="Times New Roman"/>
          <w:sz w:val="28"/>
          <w:szCs w:val="28"/>
        </w:rPr>
        <w:t xml:space="preserve">12. В случае выявления в тексте муниципальных нормативных правовых актов коррупциогенных факторов результаты проведения антикоррупционной экспертизы муниципальных нормативных правовых актов оформляется заключение, которое передается на рассмотрение </w:t>
      </w:r>
      <w:r w:rsidRPr="00180A54">
        <w:rPr>
          <w:rFonts w:ascii="Times New Roman" w:hAnsi="Times New Roman" w:cs="Times New Roman"/>
          <w:sz w:val="28"/>
          <w:szCs w:val="28"/>
        </w:rPr>
        <w:lastRenderedPageBreak/>
        <w:t>депутатам Совета сельского поселения «Харагунское», Главе сельского поселения «Харагунское».</w:t>
      </w:r>
    </w:p>
    <w:p w:rsidR="00786EF8" w:rsidRPr="00AC6AF3" w:rsidRDefault="00786EF8" w:rsidP="00180A54">
      <w:pPr>
        <w:spacing w:after="0"/>
        <w:jc w:val="both"/>
        <w:rPr>
          <w:rFonts w:ascii="Times New Roman" w:hAnsi="Times New Roman" w:cs="Times New Roman"/>
          <w:sz w:val="28"/>
          <w:szCs w:val="28"/>
        </w:rPr>
      </w:pPr>
    </w:p>
    <w:sectPr w:rsidR="00786EF8" w:rsidRPr="00AC6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F3"/>
    <w:rsid w:val="00062E74"/>
    <w:rsid w:val="00063BEB"/>
    <w:rsid w:val="00144E74"/>
    <w:rsid w:val="00180A54"/>
    <w:rsid w:val="001B6B14"/>
    <w:rsid w:val="004608FD"/>
    <w:rsid w:val="006075C1"/>
    <w:rsid w:val="00786EF8"/>
    <w:rsid w:val="008A3BD9"/>
    <w:rsid w:val="009B39CD"/>
    <w:rsid w:val="00AC6AF3"/>
    <w:rsid w:val="00AE5E4E"/>
    <w:rsid w:val="00BB1466"/>
    <w:rsid w:val="00BC15E7"/>
    <w:rsid w:val="00CD6A78"/>
    <w:rsid w:val="00D3205A"/>
    <w:rsid w:val="00D40C95"/>
    <w:rsid w:val="00D5416F"/>
    <w:rsid w:val="00ED4EBC"/>
    <w:rsid w:val="00F3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5179</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Харагун</dc:creator>
  <cp:lastModifiedBy>Секретарь</cp:lastModifiedBy>
  <cp:revision>2</cp:revision>
  <cp:lastPrinted>2020-12-09T23:14:00Z</cp:lastPrinted>
  <dcterms:created xsi:type="dcterms:W3CDTF">2020-12-15T05:09:00Z</dcterms:created>
  <dcterms:modified xsi:type="dcterms:W3CDTF">2020-12-15T05:09:00Z</dcterms:modified>
</cp:coreProperties>
</file>