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РОССИЙСКАЯ ФЕДЕРАЦИЯ</w:t>
      </w:r>
    </w:p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СОВЕТ СЕЛЬСКОГО ПОСЕЛЕНИЯ «ХУШЕНГИНСКОЕ»</w:t>
      </w:r>
    </w:p>
    <w:p w:rsidR="001A01A7" w:rsidRDefault="001A01A7" w:rsidP="001A01A7">
      <w:pPr>
        <w:pStyle w:val="a3"/>
        <w:rPr>
          <w:b/>
          <w:bCs/>
        </w:rPr>
      </w:pPr>
    </w:p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РЕШЕНИЕ</w:t>
      </w:r>
    </w:p>
    <w:p w:rsidR="001A01A7" w:rsidRDefault="001A01A7" w:rsidP="001A01A7">
      <w:pPr>
        <w:pStyle w:val="a3"/>
      </w:pPr>
    </w:p>
    <w:p w:rsidR="001A01A7" w:rsidRDefault="0002327F" w:rsidP="001A01A7">
      <w:pPr>
        <w:pStyle w:val="a3"/>
        <w:jc w:val="left"/>
      </w:pPr>
      <w:r>
        <w:t>От 29</w:t>
      </w:r>
      <w:r w:rsidR="00851A31">
        <w:t>.0</w:t>
      </w:r>
      <w:r>
        <w:t>3</w:t>
      </w:r>
      <w:r w:rsidR="0099634D">
        <w:t>.202</w:t>
      </w:r>
      <w:r w:rsidR="00BE3DB1">
        <w:t>1</w:t>
      </w:r>
      <w:r w:rsidR="00851A31">
        <w:t xml:space="preserve"> г.                </w:t>
      </w:r>
      <w:r w:rsidR="001A01A7">
        <w:t xml:space="preserve">                                   </w:t>
      </w:r>
      <w:r w:rsidR="00BE3DB1">
        <w:t xml:space="preserve">                        №97</w:t>
      </w:r>
      <w:r w:rsidR="00942BC5">
        <w:t>.</w:t>
      </w:r>
    </w:p>
    <w:p w:rsidR="00851A31" w:rsidRPr="00851A31" w:rsidRDefault="00851A31" w:rsidP="00851A3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851A31">
        <w:rPr>
          <w:i/>
          <w:sz w:val="28"/>
          <w:szCs w:val="28"/>
        </w:rPr>
        <w:t xml:space="preserve">. </w:t>
      </w:r>
      <w:proofErr w:type="spellStart"/>
      <w:r w:rsidRPr="00851A31">
        <w:rPr>
          <w:i/>
          <w:sz w:val="28"/>
          <w:szCs w:val="28"/>
        </w:rPr>
        <w:t>Хушенга</w:t>
      </w:r>
      <w:proofErr w:type="spellEnd"/>
    </w:p>
    <w:p w:rsidR="001A01A7" w:rsidRDefault="001A01A7" w:rsidP="001A01A7">
      <w:pPr>
        <w:pStyle w:val="a3"/>
        <w:jc w:val="left"/>
      </w:pPr>
    </w:p>
    <w:p w:rsidR="001C26B9" w:rsidRPr="00851A31" w:rsidRDefault="00BE3DB1" w:rsidP="001C26B9">
      <w:pPr>
        <w:pStyle w:val="a3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 исполнении бюджета  за  2020</w:t>
      </w:r>
      <w:r w:rsidR="001A01A7" w:rsidRPr="00851A31">
        <w:rPr>
          <w:b/>
          <w:bCs/>
          <w:i/>
          <w:sz w:val="28"/>
          <w:szCs w:val="28"/>
        </w:rPr>
        <w:t xml:space="preserve"> год </w:t>
      </w:r>
    </w:p>
    <w:p w:rsidR="001A01A7" w:rsidRPr="00851A31" w:rsidRDefault="001A01A7" w:rsidP="001C26B9">
      <w:pPr>
        <w:pStyle w:val="a3"/>
        <w:jc w:val="both"/>
        <w:rPr>
          <w:b/>
          <w:bCs/>
          <w:i/>
          <w:sz w:val="28"/>
          <w:szCs w:val="28"/>
        </w:rPr>
      </w:pPr>
      <w:r w:rsidRPr="00851A31">
        <w:rPr>
          <w:b/>
          <w:bCs/>
          <w:i/>
          <w:sz w:val="28"/>
          <w:szCs w:val="28"/>
        </w:rPr>
        <w:t xml:space="preserve">сельского поселения «Хушенгинское» </w:t>
      </w:r>
    </w:p>
    <w:p w:rsidR="001A01A7" w:rsidRDefault="001A01A7" w:rsidP="001A01A7">
      <w:pPr>
        <w:pStyle w:val="a3"/>
        <w:ind w:firstLine="720"/>
        <w:jc w:val="left"/>
        <w:rPr>
          <w:bCs/>
          <w:i/>
        </w:rPr>
      </w:pPr>
    </w:p>
    <w:p w:rsidR="001A01A7" w:rsidRPr="00851A31" w:rsidRDefault="001A01A7" w:rsidP="001A01A7">
      <w:pPr>
        <w:pStyle w:val="a3"/>
        <w:ind w:firstLine="720"/>
        <w:jc w:val="both"/>
        <w:rPr>
          <w:bCs/>
          <w:sz w:val="28"/>
          <w:szCs w:val="28"/>
        </w:rPr>
      </w:pPr>
      <w:r w:rsidRPr="00851A31">
        <w:rPr>
          <w:bCs/>
          <w:sz w:val="28"/>
          <w:szCs w:val="28"/>
        </w:rPr>
        <w:t xml:space="preserve">На основании статьи 264.4 Бюджетного кодекса Российской Федерации, заключения по результатам экспертизы финансового отчета «Об исполнении бюджета сельского </w:t>
      </w:r>
      <w:r w:rsidR="00BE3DB1">
        <w:rPr>
          <w:bCs/>
          <w:sz w:val="28"/>
          <w:szCs w:val="28"/>
        </w:rPr>
        <w:t>поселения «Хушенгинское» за 2020</w:t>
      </w:r>
      <w:r w:rsidRPr="00851A31">
        <w:rPr>
          <w:bCs/>
          <w:sz w:val="28"/>
          <w:szCs w:val="28"/>
        </w:rPr>
        <w:t xml:space="preserve"> год, рассмотрев отчет об</w:t>
      </w:r>
      <w:r w:rsidR="0099634D">
        <w:rPr>
          <w:bCs/>
          <w:sz w:val="28"/>
          <w:szCs w:val="28"/>
        </w:rPr>
        <w:t xml:space="preserve"> исполнении бюджета поселения, С</w:t>
      </w:r>
      <w:r w:rsidRPr="00851A31">
        <w:rPr>
          <w:bCs/>
          <w:sz w:val="28"/>
          <w:szCs w:val="28"/>
        </w:rPr>
        <w:t xml:space="preserve">овет сельского поселения «Хушенгинское» </w:t>
      </w:r>
      <w:r w:rsidRPr="00851A31">
        <w:rPr>
          <w:b/>
          <w:bCs/>
          <w:i/>
          <w:sz w:val="28"/>
          <w:szCs w:val="28"/>
        </w:rPr>
        <w:t>решил:</w:t>
      </w:r>
    </w:p>
    <w:p w:rsidR="001A01A7" w:rsidRPr="00851A31" w:rsidRDefault="001A01A7" w:rsidP="001A01A7">
      <w:pPr>
        <w:pStyle w:val="a3"/>
        <w:jc w:val="left"/>
        <w:rPr>
          <w:b/>
          <w:bCs/>
          <w:sz w:val="28"/>
          <w:szCs w:val="28"/>
        </w:rPr>
      </w:pPr>
    </w:p>
    <w:p w:rsidR="001A01A7" w:rsidRPr="00851A31" w:rsidRDefault="001A01A7" w:rsidP="0099634D">
      <w:pPr>
        <w:pStyle w:val="a3"/>
        <w:ind w:firstLine="720"/>
        <w:jc w:val="both"/>
        <w:rPr>
          <w:sz w:val="28"/>
          <w:szCs w:val="28"/>
        </w:rPr>
      </w:pPr>
      <w:r w:rsidRPr="00851A31">
        <w:rPr>
          <w:bCs/>
          <w:sz w:val="28"/>
          <w:szCs w:val="28"/>
        </w:rPr>
        <w:t>1.</w:t>
      </w:r>
      <w:r w:rsidRPr="00851A31">
        <w:rPr>
          <w:b/>
          <w:bCs/>
          <w:sz w:val="28"/>
          <w:szCs w:val="28"/>
        </w:rPr>
        <w:t xml:space="preserve"> </w:t>
      </w:r>
      <w:r w:rsidRPr="00851A31">
        <w:rPr>
          <w:sz w:val="28"/>
          <w:szCs w:val="28"/>
        </w:rPr>
        <w:t>Утвердить отчет об исполнении бюджета сельского поселения «Хушенгинское» за 20</w:t>
      </w:r>
      <w:r w:rsidR="00BE3DB1">
        <w:rPr>
          <w:sz w:val="28"/>
          <w:szCs w:val="28"/>
        </w:rPr>
        <w:t>20 год по доходам в сумме 9 652,9</w:t>
      </w:r>
      <w:r w:rsidRPr="00851A31">
        <w:rPr>
          <w:sz w:val="28"/>
          <w:szCs w:val="28"/>
        </w:rPr>
        <w:t xml:space="preserve">  тыс. </w:t>
      </w:r>
      <w:r w:rsidR="0099634D">
        <w:rPr>
          <w:sz w:val="28"/>
          <w:szCs w:val="28"/>
        </w:rPr>
        <w:t>ру</w:t>
      </w:r>
      <w:r w:rsidR="00BE3DB1">
        <w:rPr>
          <w:sz w:val="28"/>
          <w:szCs w:val="28"/>
        </w:rPr>
        <w:t>б., по расходам в сумме 9 552,7</w:t>
      </w:r>
      <w:r w:rsidRPr="00851A31">
        <w:rPr>
          <w:sz w:val="28"/>
          <w:szCs w:val="28"/>
        </w:rPr>
        <w:t xml:space="preserve"> тыс. руб. с превышением </w:t>
      </w:r>
      <w:r w:rsidR="005637E4" w:rsidRPr="00851A31">
        <w:rPr>
          <w:sz w:val="28"/>
          <w:szCs w:val="28"/>
        </w:rPr>
        <w:t>ра</w:t>
      </w:r>
      <w:r w:rsidR="00BE3DB1">
        <w:rPr>
          <w:sz w:val="28"/>
          <w:szCs w:val="28"/>
        </w:rPr>
        <w:t>сходов над доходами в сумме 100,2</w:t>
      </w:r>
      <w:r w:rsidRPr="00851A31">
        <w:rPr>
          <w:sz w:val="28"/>
          <w:szCs w:val="28"/>
        </w:rPr>
        <w:t xml:space="preserve"> тыс. </w:t>
      </w:r>
      <w:r w:rsidR="007151C5">
        <w:rPr>
          <w:sz w:val="28"/>
          <w:szCs w:val="28"/>
        </w:rPr>
        <w:t>руб. (Приложение №№ 1-3</w:t>
      </w:r>
      <w:r w:rsidRPr="00851A31">
        <w:rPr>
          <w:sz w:val="28"/>
          <w:szCs w:val="28"/>
        </w:rPr>
        <w:t>)</w:t>
      </w:r>
    </w:p>
    <w:p w:rsidR="0099634D" w:rsidRPr="0099634D" w:rsidRDefault="0099634D" w:rsidP="009963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634D">
        <w:rPr>
          <w:sz w:val="28"/>
          <w:szCs w:val="28"/>
        </w:rPr>
        <w:t>2. Настоящее решение вступает в силу на следующий день после дня его официального обнародования.</w:t>
      </w:r>
    </w:p>
    <w:p w:rsidR="0099634D" w:rsidRPr="0099634D" w:rsidRDefault="0099634D" w:rsidP="00996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634D">
        <w:rPr>
          <w:sz w:val="28"/>
          <w:szCs w:val="28"/>
        </w:rPr>
        <w:t>3. Настоящее решение обнародовать на информационном стенде администрации сельского поселения «Хушенгинское»</w:t>
      </w:r>
    </w:p>
    <w:p w:rsid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34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634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6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34D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441BD8" w:rsidRPr="00FB0EFF" w:rsidRDefault="00441BD8" w:rsidP="00851A31">
      <w:pPr>
        <w:pStyle w:val="a3"/>
        <w:jc w:val="right"/>
        <w:rPr>
          <w:sz w:val="24"/>
        </w:rPr>
      </w:pPr>
      <w:r w:rsidRPr="00FB0EFF">
        <w:rPr>
          <w:sz w:val="24"/>
        </w:rPr>
        <w:lastRenderedPageBreak/>
        <w:t>Приложение 1</w:t>
      </w:r>
    </w:p>
    <w:p w:rsidR="003255C6" w:rsidRPr="00272AC7" w:rsidRDefault="00AB2CDD" w:rsidP="001C26B9">
      <w:pPr>
        <w:ind w:right="-81"/>
        <w:jc w:val="right"/>
      </w:pPr>
      <w:r>
        <w:t xml:space="preserve">                                                                    </w:t>
      </w:r>
      <w:r w:rsidR="003255C6">
        <w:t xml:space="preserve">           </w:t>
      </w:r>
      <w:r w:rsidR="003255C6" w:rsidRPr="00272AC7">
        <w:t xml:space="preserve">К Решению Совета сельского 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</w:t>
      </w:r>
      <w:r w:rsidR="00D659D1">
        <w:rPr>
          <w:sz w:val="24"/>
        </w:rPr>
        <w:t xml:space="preserve"> </w:t>
      </w:r>
      <w:r w:rsidR="00AA2BA0">
        <w:rPr>
          <w:sz w:val="24"/>
        </w:rPr>
        <w:t xml:space="preserve">   Поселения «Хушенгинское» №</w:t>
      </w:r>
      <w:r w:rsidR="00BE3DB1">
        <w:rPr>
          <w:sz w:val="24"/>
        </w:rPr>
        <w:t>97</w:t>
      </w:r>
      <w:r>
        <w:rPr>
          <w:sz w:val="24"/>
        </w:rPr>
        <w:t xml:space="preserve"> </w:t>
      </w:r>
      <w:r w:rsidRPr="00272AC7">
        <w:rPr>
          <w:sz w:val="24"/>
        </w:rPr>
        <w:t xml:space="preserve">от </w:t>
      </w:r>
      <w:r w:rsidR="00AA2BA0">
        <w:rPr>
          <w:sz w:val="24"/>
        </w:rPr>
        <w:t>«</w:t>
      </w:r>
      <w:r w:rsidR="00906518">
        <w:rPr>
          <w:sz w:val="24"/>
        </w:rPr>
        <w:t>2</w:t>
      </w:r>
      <w:r w:rsidR="0002327F">
        <w:rPr>
          <w:sz w:val="24"/>
        </w:rPr>
        <w:t>9</w:t>
      </w:r>
      <w:r w:rsidR="00AA2BA0">
        <w:rPr>
          <w:sz w:val="24"/>
        </w:rPr>
        <w:t>»</w:t>
      </w:r>
      <w:r w:rsidR="00851A31">
        <w:rPr>
          <w:sz w:val="24"/>
        </w:rPr>
        <w:t xml:space="preserve"> </w:t>
      </w:r>
      <w:r w:rsidR="0002327F">
        <w:rPr>
          <w:sz w:val="24"/>
        </w:rPr>
        <w:t>марта</w:t>
      </w:r>
      <w:r w:rsidR="00AA2BA0">
        <w:rPr>
          <w:sz w:val="24"/>
        </w:rPr>
        <w:t xml:space="preserve"> 20</w:t>
      </w:r>
      <w:r w:rsidR="00906518">
        <w:rPr>
          <w:sz w:val="24"/>
        </w:rPr>
        <w:t>2</w:t>
      </w:r>
      <w:r w:rsidR="00BE3DB1">
        <w:rPr>
          <w:sz w:val="24"/>
        </w:rPr>
        <w:t>1</w:t>
      </w:r>
      <w:r w:rsidRPr="00272AC7">
        <w:rPr>
          <w:sz w:val="24"/>
        </w:rPr>
        <w:t>г.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A70604">
        <w:rPr>
          <w:sz w:val="24"/>
        </w:rPr>
        <w:t>«Об исполнении</w:t>
      </w:r>
      <w:r>
        <w:rPr>
          <w:sz w:val="24"/>
        </w:rPr>
        <w:t xml:space="preserve"> </w:t>
      </w:r>
      <w:r w:rsidR="00A70604">
        <w:rPr>
          <w:sz w:val="24"/>
        </w:rPr>
        <w:t>бюджета</w:t>
      </w:r>
      <w:r>
        <w:rPr>
          <w:sz w:val="24"/>
        </w:rPr>
        <w:t xml:space="preserve"> </w:t>
      </w:r>
      <w:r w:rsidR="00DF52C8">
        <w:rPr>
          <w:sz w:val="24"/>
        </w:rPr>
        <w:t>с</w:t>
      </w:r>
      <w:r w:rsidRPr="00272AC7">
        <w:rPr>
          <w:sz w:val="24"/>
        </w:rPr>
        <w:t xml:space="preserve">ельского 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E0018">
        <w:rPr>
          <w:sz w:val="24"/>
        </w:rPr>
        <w:t xml:space="preserve">                 </w:t>
      </w:r>
      <w:r>
        <w:rPr>
          <w:sz w:val="24"/>
        </w:rPr>
        <w:t xml:space="preserve">  п</w:t>
      </w:r>
      <w:r w:rsidR="00A70604">
        <w:rPr>
          <w:sz w:val="24"/>
        </w:rPr>
        <w:t>оселения «Хушенгинское» з</w:t>
      </w:r>
      <w:r w:rsidR="00567590">
        <w:rPr>
          <w:sz w:val="24"/>
        </w:rPr>
        <w:t xml:space="preserve">а </w:t>
      </w:r>
      <w:r w:rsidR="00BE3DB1">
        <w:rPr>
          <w:sz w:val="24"/>
        </w:rPr>
        <w:t>2020</w:t>
      </w:r>
      <w:r>
        <w:rPr>
          <w:sz w:val="24"/>
        </w:rPr>
        <w:t xml:space="preserve">г                                                         </w:t>
      </w:r>
      <w:r w:rsidR="000E0018">
        <w:rPr>
          <w:sz w:val="24"/>
        </w:rPr>
        <w:t xml:space="preserve">                        </w:t>
      </w:r>
      <w:r>
        <w:rPr>
          <w:sz w:val="24"/>
        </w:rPr>
        <w:t xml:space="preserve">  </w:t>
      </w:r>
    </w:p>
    <w:p w:rsidR="003255C6" w:rsidRPr="00FB0EFF" w:rsidRDefault="003255C6" w:rsidP="003255C6">
      <w:pPr>
        <w:ind w:right="-81"/>
        <w:jc w:val="right"/>
      </w:pPr>
    </w:p>
    <w:p w:rsidR="00441BD8" w:rsidRPr="00FB0EFF" w:rsidRDefault="00441BD8" w:rsidP="00441BD8">
      <w:pPr>
        <w:jc w:val="right"/>
      </w:pPr>
    </w:p>
    <w:p w:rsidR="00F37A13" w:rsidRDefault="00441BD8" w:rsidP="00441BD8">
      <w:pPr>
        <w:pStyle w:val="a6"/>
        <w:rPr>
          <w:b/>
          <w:sz w:val="24"/>
        </w:rPr>
      </w:pPr>
      <w:r w:rsidRPr="00FB0EFF">
        <w:rPr>
          <w:b/>
          <w:bCs/>
          <w:sz w:val="24"/>
        </w:rPr>
        <w:t xml:space="preserve"> ОБЪЕМЫ  ПОСТУПЛЕНИЯ ДОХОДОВ МЕСТНОГО БЮДЖЕТА СЕЛЬСКОГО ПОСЕЛЕНИЯ «ХУШЕНГИНСКОЕ</w:t>
      </w:r>
      <w:r w:rsidRPr="00FB0EFF">
        <w:rPr>
          <w:sz w:val="24"/>
        </w:rPr>
        <w:t xml:space="preserve">» </w:t>
      </w:r>
      <w:r w:rsidR="008130FD">
        <w:rPr>
          <w:b/>
          <w:sz w:val="24"/>
        </w:rPr>
        <w:t xml:space="preserve">ПО ОСНОВНЫМ ИСТОЧНИКАМ </w:t>
      </w:r>
    </w:p>
    <w:p w:rsidR="00441BD8" w:rsidRDefault="00A70604" w:rsidP="00441BD8">
      <w:pPr>
        <w:pStyle w:val="a6"/>
        <w:rPr>
          <w:b/>
          <w:sz w:val="24"/>
        </w:rPr>
      </w:pPr>
      <w:r>
        <w:rPr>
          <w:b/>
          <w:sz w:val="24"/>
        </w:rPr>
        <w:t>З</w:t>
      </w:r>
      <w:r w:rsidR="00BE3DB1">
        <w:rPr>
          <w:b/>
          <w:sz w:val="24"/>
        </w:rPr>
        <w:t>А 2020</w:t>
      </w:r>
      <w:r w:rsidR="00077B5D">
        <w:rPr>
          <w:b/>
          <w:sz w:val="24"/>
        </w:rPr>
        <w:t xml:space="preserve"> </w:t>
      </w:r>
      <w:r w:rsidR="00441BD8" w:rsidRPr="00FB0EFF">
        <w:rPr>
          <w:b/>
          <w:sz w:val="24"/>
        </w:rPr>
        <w:t>г.</w:t>
      </w:r>
      <w:r w:rsidR="007237B8">
        <w:rPr>
          <w:b/>
          <w:sz w:val="24"/>
        </w:rPr>
        <w:t xml:space="preserve"> </w:t>
      </w:r>
    </w:p>
    <w:tbl>
      <w:tblPr>
        <w:tblW w:w="10222" w:type="dxa"/>
        <w:tblInd w:w="-601" w:type="dxa"/>
        <w:tblLook w:val="04A0"/>
      </w:tblPr>
      <w:tblGrid>
        <w:gridCol w:w="3275"/>
        <w:gridCol w:w="3969"/>
        <w:gridCol w:w="1559"/>
        <w:gridCol w:w="1419"/>
      </w:tblGrid>
      <w:tr w:rsidR="00906518" w:rsidRPr="00906518" w:rsidTr="00D81513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Коды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proofErr w:type="gramStart"/>
            <w:r w:rsidRPr="00906518">
              <w:rPr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Сумма, </w:t>
            </w:r>
          </w:p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тыс. руб.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114A0B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Сумма, тыс. руб.</w:t>
            </w:r>
          </w:p>
        </w:tc>
      </w:tr>
      <w:tr w:rsidR="00906518" w:rsidRPr="00906518" w:rsidTr="00D81513">
        <w:trPr>
          <w:trHeight w:val="124"/>
        </w:trPr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назначение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исполнение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000 100 00000 00 0000 000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D81513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9 684,8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D81513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9 652,9</w:t>
            </w:r>
          </w:p>
        </w:tc>
      </w:tr>
      <w:tr w:rsidR="00D81513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513" w:rsidRPr="00906518" w:rsidRDefault="00D81513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513" w:rsidRPr="00906518" w:rsidRDefault="00D81513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513" w:rsidRDefault="00D81513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1 152,0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513" w:rsidRDefault="00D81513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1 120,1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182 101 00000 00 0000 000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518" w:rsidRPr="00906518" w:rsidRDefault="00D81513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518" w:rsidRPr="00906518" w:rsidRDefault="00D81513" w:rsidP="00D815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192,0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    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6518" w:rsidRPr="00906518" w:rsidRDefault="00D81513" w:rsidP="00DC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192,0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D81513" w:rsidP="00DC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190,9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с доходов, источником которых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является налоговый агент, </w:t>
            </w:r>
            <w:proofErr w:type="gramStart"/>
            <w:r w:rsidRPr="00906518">
              <w:rPr>
                <w:color w:val="000000"/>
              </w:rPr>
              <w:t>за</w:t>
            </w:r>
            <w:proofErr w:type="gramEnd"/>
            <w:r w:rsidRPr="00906518"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исключением доходов, </w:t>
            </w:r>
            <w:proofErr w:type="gramStart"/>
            <w:r w:rsidRPr="00906518">
              <w:rPr>
                <w:color w:val="000000"/>
              </w:rPr>
              <w:t>в</w:t>
            </w:r>
            <w:proofErr w:type="gramEnd"/>
            <w:r w:rsidRPr="00906518">
              <w:rPr>
                <w:color w:val="000000"/>
              </w:rPr>
              <w:t xml:space="preserve">    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proofErr w:type="gramStart"/>
            <w:r w:rsidRPr="00906518">
              <w:rPr>
                <w:color w:val="000000"/>
              </w:rPr>
              <w:t>отношении</w:t>
            </w:r>
            <w:proofErr w:type="gramEnd"/>
            <w:r w:rsidRPr="00906518">
              <w:rPr>
                <w:color w:val="000000"/>
              </w:rPr>
              <w:t xml:space="preserve"> которых исчисление и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уплата налога осуществляются </w:t>
            </w:r>
            <w:proofErr w:type="gramStart"/>
            <w:r w:rsidRPr="00906518">
              <w:rPr>
                <w:color w:val="000000"/>
              </w:rPr>
              <w:t>в</w:t>
            </w:r>
            <w:proofErr w:type="gramEnd"/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proofErr w:type="gramStart"/>
            <w:r w:rsidRPr="00906518">
              <w:rPr>
                <w:color w:val="000000"/>
              </w:rPr>
              <w:t>соответствии</w:t>
            </w:r>
            <w:proofErr w:type="gramEnd"/>
            <w:r w:rsidRPr="00906518">
              <w:rPr>
                <w:color w:val="000000"/>
              </w:rPr>
              <w:t xml:space="preserve"> со статьями 227,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227.1 и 228 Налогового   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182 106 00000 00 0000 000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НАЛОГИ НА ИМУЩЕСТВО: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D81513" w:rsidP="00DC68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D81513" w:rsidP="00DC68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831,5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color w:val="000000"/>
              </w:rPr>
              <w:t>182 106 01030 10 0000 110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color w:val="000000"/>
              </w:rPr>
              <w:t>Налог на имущество физических лиц, взимаемый по ставкам, применяемым к объекту налогообложения, расположенным,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Default="009E26E1" w:rsidP="00DC68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Default="009E26E1" w:rsidP="00DC68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319,8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182 106 06013 10 0000 110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Земельный налог, взимаемый по ставкам, установленным  в соответствии с подпунктом 1 пункта 1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511,7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802 108 00000 00 0000 000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802 108 04020 01 0000 110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906518">
              <w:rPr>
                <w:color w:val="000000"/>
              </w:rPr>
              <w:lastRenderedPageBreak/>
              <w:t>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b/>
                <w:bCs/>
                <w:color w:val="000000"/>
              </w:rPr>
              <w:lastRenderedPageBreak/>
              <w:t>802 111 00000 00 0000 000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Default="009E26E1" w:rsidP="00E90F9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Default="009E26E1" w:rsidP="00E90F9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91,1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  </w:t>
            </w:r>
            <w:r w:rsidRPr="00906518">
              <w:rPr>
                <w:b/>
                <w:bCs/>
                <w:color w:val="000000"/>
              </w:rPr>
              <w:t>802 111 09045 10 0000 150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proofErr w:type="gramStart"/>
            <w:r w:rsidRPr="00906518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</w:t>
            </w:r>
          </w:p>
        </w:tc>
      </w:tr>
      <w:tr w:rsidR="009E26E1" w:rsidRPr="00906518" w:rsidTr="00882BBB">
        <w:trPr>
          <w:trHeight w:val="276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802 117 05050 10 0000 180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802 117 13000 00 0000 180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DC684A" w:rsidRDefault="009E26E1" w:rsidP="00E90F99">
            <w:pPr>
              <w:jc w:val="center"/>
              <w:rPr>
                <w:b/>
                <w:bCs/>
                <w:color w:val="000000"/>
              </w:rPr>
            </w:pPr>
            <w:r w:rsidRPr="00DC684A">
              <w:rPr>
                <w:b/>
                <w:bCs/>
                <w:color w:val="000000"/>
              </w:rPr>
              <w:t>000 200 00000 00 0000 000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518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8 532,8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8 532,8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003 202 15002</w:t>
            </w:r>
            <w:r w:rsidRPr="00906518">
              <w:rPr>
                <w:b/>
                <w:bCs/>
                <w:color w:val="000000"/>
              </w:rPr>
              <w:t xml:space="preserve"> 00 0000 000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 xml:space="preserve">Дотации бюджетам </w:t>
            </w:r>
            <w:r>
              <w:rPr>
                <w:b/>
                <w:bCs/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4 535,7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4 535,7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color w:val="000000"/>
              </w:rPr>
            </w:pP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000 202 16001</w:t>
            </w:r>
            <w:r w:rsidRPr="009065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906518">
              <w:rPr>
                <w:color w:val="000000"/>
              </w:rPr>
              <w:t>0 0000 15</w:t>
            </w:r>
            <w:r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Дотации на выравнивание бюджетной обеспеченности</w:t>
            </w:r>
            <w:r>
              <w:rPr>
                <w:color w:val="000000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2 950,6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2 950,6</w:t>
            </w:r>
          </w:p>
        </w:tc>
      </w:tr>
      <w:tr w:rsidR="009E26E1" w:rsidRPr="00906518" w:rsidTr="00906518">
        <w:trPr>
          <w:trHeight w:val="322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9E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000 202 20000 00 0000 150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rPr>
                <w:color w:val="000000"/>
              </w:rPr>
            </w:pPr>
            <w:r>
              <w:rPr>
                <w:color w:val="000000"/>
              </w:rPr>
              <w:t>224,9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rPr>
                <w:color w:val="000000"/>
              </w:rPr>
            </w:pPr>
            <w:r>
              <w:rPr>
                <w:color w:val="000000"/>
              </w:rPr>
              <w:t>224,9</w:t>
            </w:r>
          </w:p>
        </w:tc>
      </w:tr>
      <w:tr w:rsidR="009E26E1" w:rsidRPr="00906518" w:rsidTr="00906518">
        <w:trPr>
          <w:trHeight w:val="525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9E26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00 202 30000 00 0000 150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144,3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b/>
                <w:bCs/>
                <w:color w:val="000000"/>
              </w:rPr>
            </w:pPr>
          </w:p>
        </w:tc>
      </w:tr>
      <w:tr w:rsidR="00E90F99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000 202 40000 00 0000 150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99" w:rsidRPr="00F4434C" w:rsidRDefault="00E90F99" w:rsidP="00E90F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2 950,6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2 950,6</w:t>
            </w:r>
          </w:p>
        </w:tc>
      </w:tr>
      <w:tr w:rsidR="00E90F99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000 202 </w:t>
            </w:r>
            <w:r>
              <w:rPr>
                <w:color w:val="000000"/>
              </w:rPr>
              <w:t>200</w:t>
            </w:r>
            <w:r w:rsidRPr="00906518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0</w:t>
            </w:r>
            <w:r w:rsidRPr="00906518">
              <w:rPr>
                <w:color w:val="000000"/>
              </w:rPr>
              <w:t>0 0000 15</w:t>
            </w:r>
            <w:r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224,9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224,9</w:t>
            </w:r>
          </w:p>
        </w:tc>
      </w:tr>
      <w:tr w:rsidR="00E90F99" w:rsidRPr="00906518" w:rsidTr="00906518">
        <w:trPr>
          <w:trHeight w:val="48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000 202 30000 00 0000 150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144,3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144,3</w:t>
            </w:r>
          </w:p>
        </w:tc>
      </w:tr>
      <w:tr w:rsidR="00E90F99" w:rsidRPr="00906518" w:rsidTr="00E90F99">
        <w:trPr>
          <w:trHeight w:val="276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000 202 </w:t>
            </w:r>
            <w:r>
              <w:rPr>
                <w:color w:val="000000"/>
              </w:rPr>
              <w:t>40000 0</w:t>
            </w:r>
            <w:r w:rsidRPr="00906518">
              <w:rPr>
                <w:color w:val="000000"/>
              </w:rPr>
              <w:t>0 0000 15</w:t>
            </w:r>
            <w:r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677,3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677,3</w:t>
            </w:r>
          </w:p>
        </w:tc>
      </w:tr>
      <w:tr w:rsidR="00E90F99" w:rsidRPr="00906518" w:rsidTr="00906518">
        <w:trPr>
          <w:trHeight w:val="52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F99" w:rsidRPr="00906518" w:rsidRDefault="00E90F99" w:rsidP="00906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518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F99" w:rsidRPr="00906518" w:rsidRDefault="00E90F99" w:rsidP="00906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5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F99" w:rsidRPr="00906518" w:rsidRDefault="00E90F99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9 684,8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F99" w:rsidRPr="00906518" w:rsidRDefault="00E90F99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9 652,9</w:t>
            </w:r>
          </w:p>
        </w:tc>
      </w:tr>
    </w:tbl>
    <w:p w:rsidR="00F30331" w:rsidRDefault="00F30331" w:rsidP="00441BD8">
      <w:pPr>
        <w:pStyle w:val="a6"/>
        <w:rPr>
          <w:b/>
          <w:sz w:val="24"/>
        </w:rPr>
      </w:pPr>
    </w:p>
    <w:p w:rsidR="00F30331" w:rsidRDefault="00F30331" w:rsidP="00441BD8">
      <w:pPr>
        <w:pStyle w:val="a6"/>
        <w:rPr>
          <w:b/>
          <w:sz w:val="24"/>
        </w:rPr>
      </w:pPr>
    </w:p>
    <w:p w:rsidR="00D368A3" w:rsidRPr="00700B2F" w:rsidRDefault="00D368A3" w:rsidP="00441BD8">
      <w:pPr>
        <w:pStyle w:val="a6"/>
        <w:rPr>
          <w:b/>
          <w:sz w:val="24"/>
          <w:lang w:val="en-US"/>
        </w:rPr>
      </w:pPr>
    </w:p>
    <w:p w:rsidR="00F30331" w:rsidRDefault="00F30331" w:rsidP="00441BD8">
      <w:pPr>
        <w:pStyle w:val="a6"/>
        <w:rPr>
          <w:b/>
          <w:sz w:val="24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313"/>
        <w:gridCol w:w="477"/>
        <w:gridCol w:w="1270"/>
        <w:gridCol w:w="594"/>
        <w:gridCol w:w="597"/>
        <w:gridCol w:w="818"/>
        <w:gridCol w:w="393"/>
        <w:gridCol w:w="3041"/>
        <w:gridCol w:w="1564"/>
        <w:gridCol w:w="1565"/>
      </w:tblGrid>
      <w:tr w:rsidR="001A01A7" w:rsidTr="00FB6330">
        <w:trPr>
          <w:trHeight w:val="315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21D34" w:rsidRDefault="00321D34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B2F" w:rsidRPr="00B7389E" w:rsidRDefault="001A01A7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</w:t>
            </w:r>
            <w:r w:rsidR="00700B2F">
              <w:rPr>
                <w:sz w:val="24"/>
              </w:rPr>
              <w:t xml:space="preserve">Приложение </w:t>
            </w:r>
            <w:r w:rsidR="00700B2F" w:rsidRPr="00B7389E">
              <w:rPr>
                <w:sz w:val="24"/>
              </w:rPr>
              <w:t>2</w:t>
            </w:r>
          </w:p>
          <w:p w:rsidR="00700B2F" w:rsidRPr="00272AC7" w:rsidRDefault="00700B2F" w:rsidP="00700B2F">
            <w:pPr>
              <w:ind w:right="-81"/>
              <w:jc w:val="right"/>
            </w:pPr>
            <w:r>
              <w:t xml:space="preserve">                                                                               </w:t>
            </w:r>
            <w:r w:rsidRPr="00272AC7">
              <w:t xml:space="preserve">К Решению Совета сельского </w:t>
            </w:r>
          </w:p>
          <w:p w:rsidR="00700B2F" w:rsidRPr="00272AC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Поселения «Хушенгинское» №97 </w:t>
            </w:r>
            <w:r w:rsidRPr="00272AC7">
              <w:rPr>
                <w:sz w:val="24"/>
              </w:rPr>
              <w:t xml:space="preserve">от </w:t>
            </w:r>
            <w:r w:rsidR="0002327F">
              <w:rPr>
                <w:sz w:val="24"/>
              </w:rPr>
              <w:t>«29</w:t>
            </w:r>
            <w:r>
              <w:rPr>
                <w:sz w:val="24"/>
              </w:rPr>
              <w:t xml:space="preserve">» </w:t>
            </w:r>
            <w:r w:rsidR="0002327F">
              <w:rPr>
                <w:sz w:val="24"/>
              </w:rPr>
              <w:t>марта</w:t>
            </w:r>
            <w:r>
              <w:rPr>
                <w:sz w:val="24"/>
              </w:rPr>
              <w:t xml:space="preserve"> 2021</w:t>
            </w:r>
            <w:r w:rsidRPr="00272AC7">
              <w:rPr>
                <w:sz w:val="24"/>
              </w:rPr>
              <w:t>г.</w:t>
            </w:r>
          </w:p>
          <w:p w:rsidR="00700B2F" w:rsidRPr="00272AC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«Об исполнении бюджета с</w:t>
            </w:r>
            <w:r w:rsidRPr="00272AC7">
              <w:rPr>
                <w:sz w:val="24"/>
              </w:rPr>
              <w:t xml:space="preserve">ельского </w:t>
            </w:r>
          </w:p>
          <w:p w:rsidR="001A01A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поселения «Хушенгинское» за 2020г                                                                                   </w:t>
            </w:r>
          </w:p>
          <w:p w:rsidR="001A01A7" w:rsidRPr="00272AC7" w:rsidRDefault="001A01A7" w:rsidP="00FD003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</w:t>
            </w:r>
          </w:p>
          <w:p w:rsidR="001A01A7" w:rsidRDefault="001A01A7">
            <w:pPr>
              <w:jc w:val="right"/>
            </w:pPr>
          </w:p>
        </w:tc>
      </w:tr>
      <w:tr w:rsidR="001A01A7" w:rsidTr="00FB6330">
        <w:trPr>
          <w:trHeight w:val="315"/>
        </w:trPr>
        <w:tc>
          <w:tcPr>
            <w:tcW w:w="906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01A7" w:rsidRDefault="001A01A7" w:rsidP="007151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ФУНКЦИОНАЛЬНАЯ СТРУКТУРА РАСХОДОВ БЮДЖЕТА СЕЛЬСКОГО ПОСЕЛЕНИЯ "ХУШЕНГИНСКОЕ" НА 201</w:t>
            </w:r>
            <w:r w:rsidR="00C262CE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 w:rsidP="00771B0A">
            <w:pPr>
              <w:jc w:val="center"/>
              <w:rPr>
                <w:b/>
                <w:bCs/>
              </w:rPr>
            </w:pPr>
          </w:p>
        </w:tc>
      </w:tr>
      <w:tr w:rsidR="001A01A7" w:rsidTr="00FB6330">
        <w:trPr>
          <w:trHeight w:val="315"/>
        </w:trPr>
        <w:tc>
          <w:tcPr>
            <w:tcW w:w="906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1A7" w:rsidRDefault="001A01A7">
            <w:pPr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b/>
                <w:bCs/>
              </w:rPr>
            </w:pP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rFonts w:ascii="Arial" w:hAnsi="Arial"/>
              </w:rPr>
            </w:pPr>
          </w:p>
        </w:tc>
      </w:tr>
      <w:tr w:rsidR="001A01A7" w:rsidTr="00FB6330">
        <w:trPr>
          <w:trHeight w:val="630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код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A70604" w:rsidP="00FD14D8">
            <w:pPr>
              <w:jc w:val="center"/>
            </w:pPr>
            <w:r>
              <w:t>Назнач</w:t>
            </w:r>
            <w:r w:rsidR="00353DAE">
              <w:t>ение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04" w:rsidRDefault="00A70604" w:rsidP="00FD14D8">
            <w:r>
              <w:t>Исполн</w:t>
            </w:r>
            <w:r w:rsidR="00353DAE">
              <w:t>ение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954580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6 084,4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1A7" w:rsidRPr="00954580" w:rsidRDefault="00954580" w:rsidP="00FD14D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6 084,4</w:t>
            </w:r>
          </w:p>
        </w:tc>
      </w:tr>
      <w:tr w:rsidR="001A01A7" w:rsidTr="00FB6330">
        <w:trPr>
          <w:trHeight w:val="551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0102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функционирование высшего должностного лица органов местного самоуправления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3473F4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3473F4" w:rsidP="0034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622,7</w:t>
            </w:r>
          </w:p>
        </w:tc>
      </w:tr>
      <w:tr w:rsidR="001A01A7" w:rsidTr="00FB6330">
        <w:trPr>
          <w:trHeight w:val="352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0104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функционирование органов местной администрации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954580" w:rsidRDefault="0059733F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4580">
              <w:rPr>
                <w:sz w:val="22"/>
                <w:szCs w:val="22"/>
              </w:rPr>
              <w:t> </w:t>
            </w:r>
            <w:r w:rsidR="00954580">
              <w:rPr>
                <w:sz w:val="22"/>
                <w:szCs w:val="22"/>
                <w:lang w:val="en-US"/>
              </w:rPr>
              <w:t>652</w:t>
            </w:r>
            <w:r w:rsidR="00954580">
              <w:rPr>
                <w:sz w:val="22"/>
                <w:szCs w:val="22"/>
              </w:rPr>
              <w:t>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700B2F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4580">
              <w:rPr>
                <w:sz w:val="22"/>
                <w:szCs w:val="22"/>
              </w:rPr>
              <w:t> 652,9</w:t>
            </w:r>
          </w:p>
        </w:tc>
      </w:tr>
      <w:tr w:rsidR="001A01A7" w:rsidTr="00FB6330">
        <w:trPr>
          <w:trHeight w:val="38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0113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B7389E" w:rsidRDefault="00B7389E" w:rsidP="00FD14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3 808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B7389E" w:rsidRDefault="00B7389E" w:rsidP="00FD14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808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E32CF8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Default="00E32CF8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F8" w:rsidRDefault="00E32CF8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Pr="00114A0B" w:rsidRDefault="003473F4" w:rsidP="00114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54580">
              <w:rPr>
                <w:b/>
                <w:sz w:val="22"/>
                <w:szCs w:val="22"/>
              </w:rPr>
              <w:t>44,3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CF8" w:rsidRPr="00114A0B" w:rsidRDefault="00954580" w:rsidP="00114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144,3</w:t>
            </w:r>
          </w:p>
        </w:tc>
      </w:tr>
      <w:tr w:rsidR="001A01A7" w:rsidTr="00FB6330">
        <w:trPr>
          <w:trHeight w:val="37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0203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B7389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4580">
              <w:rPr>
                <w:sz w:val="22"/>
                <w:szCs w:val="22"/>
              </w:rPr>
              <w:t>44,3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954580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144,3</w:t>
            </w:r>
          </w:p>
        </w:tc>
      </w:tr>
      <w:tr w:rsidR="001A01A7" w:rsidTr="00FB6330">
        <w:trPr>
          <w:trHeight w:val="34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671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3473F4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235,2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3473F4" w:rsidP="008D38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235,2</w:t>
            </w:r>
          </w:p>
        </w:tc>
      </w:tr>
      <w:tr w:rsidR="001A01A7" w:rsidTr="00FB6330">
        <w:trPr>
          <w:trHeight w:val="505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0309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B7389E" w:rsidP="00FD14D8">
            <w:pPr>
              <w:jc w:val="center"/>
              <w:rPr>
                <w:sz w:val="22"/>
                <w:szCs w:val="22"/>
              </w:rPr>
            </w:pPr>
            <w:r w:rsidRPr="003473F4">
              <w:rPr>
                <w:sz w:val="22"/>
                <w:szCs w:val="22"/>
              </w:rPr>
              <w:t>5,0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B7389E" w:rsidP="00FD14D8">
            <w:pPr>
              <w:jc w:val="center"/>
              <w:rPr>
                <w:sz w:val="22"/>
                <w:szCs w:val="22"/>
              </w:rPr>
            </w:pPr>
            <w:r w:rsidRPr="003473F4">
              <w:rPr>
                <w:sz w:val="22"/>
                <w:szCs w:val="22"/>
              </w:rPr>
              <w:t>5,0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0310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обеспечение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B7389E" w:rsidP="00FD14D8">
            <w:pPr>
              <w:jc w:val="center"/>
              <w:rPr>
                <w:sz w:val="22"/>
                <w:szCs w:val="22"/>
              </w:rPr>
            </w:pPr>
            <w:r w:rsidRPr="003473F4">
              <w:rPr>
                <w:sz w:val="22"/>
                <w:szCs w:val="22"/>
              </w:rPr>
              <w:t>230,2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B7389E" w:rsidP="00FD14D8">
            <w:pPr>
              <w:jc w:val="center"/>
              <w:rPr>
                <w:sz w:val="22"/>
                <w:szCs w:val="22"/>
              </w:rPr>
            </w:pPr>
            <w:r w:rsidRPr="003473F4">
              <w:rPr>
                <w:sz w:val="22"/>
                <w:szCs w:val="22"/>
              </w:rPr>
              <w:t>230,2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3473F4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3473F4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305,1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0502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коммунальное хозяйство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B7389E" w:rsidP="00FD14D8">
            <w:pPr>
              <w:jc w:val="center"/>
              <w:rPr>
                <w:sz w:val="22"/>
                <w:szCs w:val="22"/>
              </w:rPr>
            </w:pPr>
            <w:r w:rsidRPr="003473F4">
              <w:rPr>
                <w:sz w:val="22"/>
                <w:szCs w:val="22"/>
              </w:rPr>
              <w:t>196,1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B7389E" w:rsidP="00FD14D8">
            <w:pPr>
              <w:jc w:val="center"/>
              <w:rPr>
                <w:sz w:val="22"/>
                <w:szCs w:val="22"/>
              </w:rPr>
            </w:pPr>
            <w:r w:rsidRPr="003473F4">
              <w:rPr>
                <w:sz w:val="22"/>
                <w:szCs w:val="22"/>
              </w:rPr>
              <w:t>196,1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0503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B7389E" w:rsidP="00FD14D8">
            <w:pPr>
              <w:jc w:val="center"/>
              <w:rPr>
                <w:sz w:val="22"/>
                <w:szCs w:val="22"/>
              </w:rPr>
            </w:pPr>
            <w:r w:rsidRPr="003473F4">
              <w:rPr>
                <w:sz w:val="22"/>
                <w:szCs w:val="22"/>
              </w:rPr>
              <w:t>250,3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B7389E" w:rsidP="00FD14D8">
            <w:pPr>
              <w:jc w:val="center"/>
              <w:rPr>
                <w:sz w:val="22"/>
                <w:szCs w:val="22"/>
              </w:rPr>
            </w:pPr>
            <w:r w:rsidRPr="003473F4">
              <w:rPr>
                <w:sz w:val="22"/>
                <w:szCs w:val="22"/>
              </w:rPr>
              <w:t>109,0</w:t>
            </w:r>
          </w:p>
        </w:tc>
      </w:tr>
      <w:tr w:rsidR="001A01A7" w:rsidTr="00FB6330">
        <w:trPr>
          <w:trHeight w:val="339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3473F4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2 428,8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A41" w:rsidRPr="00114A0B" w:rsidRDefault="003473F4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2 428,8</w:t>
            </w:r>
          </w:p>
        </w:tc>
      </w:tr>
      <w:tr w:rsidR="001A01A7" w:rsidRPr="00B7389E" w:rsidTr="00FB6330">
        <w:trPr>
          <w:trHeight w:val="420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B7389E" w:rsidRDefault="001A01A7" w:rsidP="00FD14D8">
            <w:pPr>
              <w:jc w:val="center"/>
            </w:pPr>
            <w:r w:rsidRPr="00B7389E">
              <w:t>0801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Pr="00B7389E" w:rsidRDefault="001A01A7" w:rsidP="00FD14D8">
            <w:pPr>
              <w:jc w:val="center"/>
            </w:pPr>
            <w:r w:rsidRPr="00B7389E"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B7389E" w:rsidRDefault="00B7389E" w:rsidP="00B7389E">
            <w:pPr>
              <w:jc w:val="center"/>
              <w:rPr>
                <w:sz w:val="22"/>
                <w:szCs w:val="22"/>
              </w:rPr>
            </w:pPr>
            <w:r w:rsidRPr="00B7389E">
              <w:rPr>
                <w:sz w:val="22"/>
                <w:szCs w:val="22"/>
              </w:rPr>
              <w:t>2 428,8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A41" w:rsidRPr="00B7389E" w:rsidRDefault="00B7389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2 428,8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3473F4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1A7" w:rsidRPr="00114A0B" w:rsidRDefault="003473F4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351,4</w:t>
            </w:r>
          </w:p>
        </w:tc>
      </w:tr>
      <w:tr w:rsidR="00E32CF8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Default="00E32CF8" w:rsidP="00FD14D8">
            <w:pPr>
              <w:jc w:val="center"/>
            </w:pPr>
            <w:r>
              <w:t>1001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F8" w:rsidRDefault="00E32CF8" w:rsidP="00FD14D8">
            <w:pPr>
              <w:jc w:val="center"/>
            </w:pPr>
            <w:r>
              <w:t>Пенсия муниципальным служащим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Pr="003473F4" w:rsidRDefault="003473F4" w:rsidP="00114A0B">
            <w:pPr>
              <w:jc w:val="center"/>
              <w:rPr>
                <w:bCs/>
                <w:sz w:val="22"/>
                <w:szCs w:val="22"/>
              </w:rPr>
            </w:pPr>
            <w:r w:rsidRPr="003473F4">
              <w:rPr>
                <w:bCs/>
                <w:sz w:val="22"/>
                <w:szCs w:val="22"/>
              </w:rPr>
              <w:t>351,4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CF8" w:rsidRPr="003473F4" w:rsidRDefault="003473F4" w:rsidP="00114A0B">
            <w:pPr>
              <w:jc w:val="center"/>
              <w:rPr>
                <w:bCs/>
                <w:sz w:val="22"/>
                <w:szCs w:val="22"/>
              </w:rPr>
            </w:pPr>
            <w:r w:rsidRPr="003473F4">
              <w:rPr>
                <w:bCs/>
                <w:sz w:val="22"/>
                <w:szCs w:val="22"/>
              </w:rPr>
              <w:t>351,4</w:t>
            </w:r>
          </w:p>
        </w:tc>
      </w:tr>
      <w:tr w:rsidR="003473F4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F4" w:rsidRPr="003473F4" w:rsidRDefault="003473F4" w:rsidP="00FD14D8">
            <w:pPr>
              <w:jc w:val="center"/>
              <w:rPr>
                <w:b/>
              </w:rPr>
            </w:pPr>
            <w:r w:rsidRPr="003473F4">
              <w:rPr>
                <w:b/>
              </w:rPr>
              <w:t>1400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F4" w:rsidRPr="003473F4" w:rsidRDefault="003473F4" w:rsidP="00FD14D8">
            <w:pPr>
              <w:jc w:val="center"/>
              <w:rPr>
                <w:b/>
              </w:rPr>
            </w:pPr>
            <w:r w:rsidRPr="003473F4">
              <w:rPr>
                <w:b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F4" w:rsidRPr="003473F4" w:rsidRDefault="003473F4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Pr="003473F4" w:rsidRDefault="003473F4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1403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3473F4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1A7" w:rsidRPr="003473F4" w:rsidRDefault="003473F4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20736C" w:rsidRDefault="00954580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9 694,0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1A7" w:rsidRDefault="00D5544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9552,6</w:t>
            </w:r>
          </w:p>
        </w:tc>
      </w:tr>
      <w:tr w:rsidR="001A01A7" w:rsidTr="00FB6330">
        <w:trPr>
          <w:trHeight w:val="1247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jc w:val="center"/>
              <w:rPr>
                <w:b/>
                <w:bCs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30" w:rsidRPr="00FB6330" w:rsidRDefault="00FB6330" w:rsidP="00FB6330">
            <w:pPr>
              <w:jc w:val="right"/>
              <w:rPr>
                <w:bCs/>
              </w:rPr>
            </w:pPr>
            <w:r w:rsidRPr="00FB6330">
              <w:rPr>
                <w:bCs/>
              </w:rPr>
              <w:t>Приложение 3</w:t>
            </w:r>
          </w:p>
          <w:p w:rsidR="00FB6330" w:rsidRPr="00272AC7" w:rsidRDefault="00FB6330" w:rsidP="00FB6330">
            <w:pPr>
              <w:ind w:right="-81"/>
              <w:jc w:val="right"/>
            </w:pPr>
            <w:r w:rsidRPr="00272AC7">
              <w:t xml:space="preserve">К Решению Совета сельского </w:t>
            </w:r>
          </w:p>
          <w:p w:rsidR="00FB6330" w:rsidRPr="00272AC7" w:rsidRDefault="00FB6330" w:rsidP="00FB6330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Поселения «Хушенгинское» №97 </w:t>
            </w:r>
            <w:r w:rsidRPr="00272AC7">
              <w:rPr>
                <w:sz w:val="24"/>
              </w:rPr>
              <w:t xml:space="preserve">от </w:t>
            </w:r>
            <w:r w:rsidR="0002327F">
              <w:rPr>
                <w:sz w:val="24"/>
              </w:rPr>
              <w:t>«29</w:t>
            </w:r>
            <w:r>
              <w:rPr>
                <w:sz w:val="24"/>
              </w:rPr>
              <w:t xml:space="preserve">» </w:t>
            </w:r>
            <w:r w:rsidR="0002327F">
              <w:rPr>
                <w:sz w:val="24"/>
              </w:rPr>
              <w:t>марта</w:t>
            </w:r>
            <w:r>
              <w:rPr>
                <w:sz w:val="24"/>
              </w:rPr>
              <w:t xml:space="preserve"> 2021</w:t>
            </w:r>
            <w:r w:rsidRPr="00272AC7">
              <w:rPr>
                <w:sz w:val="24"/>
              </w:rPr>
              <w:t>г.</w:t>
            </w:r>
          </w:p>
          <w:p w:rsidR="00FB6330" w:rsidRPr="00272AC7" w:rsidRDefault="00FB6330" w:rsidP="00FB6330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«Об исполнении бюджета с</w:t>
            </w:r>
            <w:r w:rsidRPr="00272AC7">
              <w:rPr>
                <w:sz w:val="24"/>
              </w:rPr>
              <w:t xml:space="preserve">ельского </w:t>
            </w:r>
          </w:p>
          <w:p w:rsidR="00FB6330" w:rsidRDefault="00FB6330" w:rsidP="00FB6330">
            <w:pPr>
              <w:jc w:val="right"/>
              <w:rPr>
                <w:b/>
                <w:bCs/>
              </w:rPr>
            </w:pPr>
            <w:r>
              <w:t xml:space="preserve">                                                                              поселения «Хушенгинское» за 2020г                                                                                   </w:t>
            </w:r>
          </w:p>
          <w:p w:rsidR="00FB6330" w:rsidRDefault="00FB6330" w:rsidP="00FB6330">
            <w:pPr>
              <w:jc w:val="center"/>
              <w:rPr>
                <w:b/>
                <w:bCs/>
              </w:rPr>
            </w:pPr>
          </w:p>
          <w:p w:rsidR="00FB6330" w:rsidRDefault="00FB6330" w:rsidP="00FB6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</w:t>
            </w:r>
          </w:p>
          <w:p w:rsidR="00FB6330" w:rsidRDefault="00FB6330" w:rsidP="00FB6330">
            <w:pPr>
              <w:jc w:val="center"/>
              <w:rPr>
                <w:b/>
                <w:bCs/>
              </w:rPr>
            </w:pPr>
          </w:p>
          <w:p w:rsidR="001A01A7" w:rsidRDefault="001A01A7" w:rsidP="00FB6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 "ХУШЕНГИНСКОЕ"</w:t>
            </w:r>
          </w:p>
          <w:p w:rsidR="00114A0B" w:rsidRDefault="00114A0B" w:rsidP="00FB6330">
            <w:pPr>
              <w:jc w:val="center"/>
              <w:rPr>
                <w:b/>
                <w:bCs/>
              </w:rPr>
            </w:pPr>
          </w:p>
          <w:tbl>
            <w:tblPr>
              <w:tblW w:w="10084" w:type="dxa"/>
              <w:tblLayout w:type="fixed"/>
              <w:tblLook w:val="04A0"/>
            </w:tblPr>
            <w:tblGrid>
              <w:gridCol w:w="2996"/>
              <w:gridCol w:w="709"/>
              <w:gridCol w:w="567"/>
              <w:gridCol w:w="567"/>
              <w:gridCol w:w="1417"/>
              <w:gridCol w:w="709"/>
              <w:gridCol w:w="709"/>
              <w:gridCol w:w="1276"/>
              <w:gridCol w:w="1134"/>
            </w:tblGrid>
            <w:tr w:rsidR="00114A0B" w:rsidTr="006C2B72">
              <w:trPr>
                <w:trHeight w:val="34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ГлРсп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Рзд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Прз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Цс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Вид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ЭкСт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D5544E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</w:t>
                  </w:r>
                  <w:r w:rsidR="00114A0B">
                    <w:rPr>
                      <w:color w:val="000000"/>
                    </w:rPr>
                    <w:t>азнач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D5544E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И</w:t>
                  </w:r>
                  <w:r w:rsidR="00114A0B">
                    <w:rPr>
                      <w:color w:val="000000"/>
                    </w:rPr>
                    <w:t>сполн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</w:tr>
            <w:tr w:rsidR="00114A0B" w:rsidTr="006C2B72">
              <w:trPr>
                <w:trHeight w:val="34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114A0B" w:rsidTr="006C2B72">
              <w:trPr>
                <w:trHeight w:val="94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14A0B" w:rsidTr="006C2B72">
              <w:trPr>
                <w:trHeight w:val="112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BD2EC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622,7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BD2EC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622,7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BD2ECA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622,7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BD2ECA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622,7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BD2EC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BD2EC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476,3</w:t>
                  </w:r>
                </w:p>
              </w:tc>
            </w:tr>
            <w:tr w:rsidR="00114A0B" w:rsidTr="006C2B72">
              <w:trPr>
                <w:trHeight w:val="70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Социальные пособия и компенсации персоналу в денежной форме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BD2EC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BD2EC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3,8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Начисления на заработную плату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BD2EC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142,6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BD2EC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142,6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Pr="006C2B72" w:rsidRDefault="00BD2EC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622,7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Pr="006C2B72" w:rsidRDefault="00BD2EC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622,7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14A0B" w:rsidTr="006C2B72">
              <w:trPr>
                <w:trHeight w:val="136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A8691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1652,9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A8691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1652,9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FA15E8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</w:t>
                  </w:r>
                  <w:r w:rsidR="001C0C6C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652,</w:t>
                  </w:r>
                  <w:r w:rsidR="001C0C6C">
                    <w:rPr>
                      <w:b/>
                      <w:bCs/>
                      <w:i/>
                      <w:iCs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1 652,9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</w:t>
                  </w:r>
                  <w:r w:rsidR="001C0C6C">
                    <w:rPr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</w:rPr>
                    <w:t>070,5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</w:t>
                  </w:r>
                  <w:r w:rsidR="001C0C6C">
                    <w:rPr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</w:rPr>
                    <w:t>070,5</w:t>
                  </w:r>
                </w:p>
              </w:tc>
            </w:tr>
            <w:tr w:rsidR="00114A0B" w:rsidTr="006C2B72">
              <w:trPr>
                <w:trHeight w:val="73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lastRenderedPageBreak/>
                    <w:t>Социальные пособия и компенсации персоналу в денежной форме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8,2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Начисление на заработную плату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318,5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318,5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Услуги связи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54,6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Транспортные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3,0</w:t>
                  </w:r>
                </w:p>
              </w:tc>
            </w:tr>
            <w:tr w:rsidR="00FB3E6E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41,7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Работы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3,6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77,0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77,0</w:t>
                  </w:r>
                </w:p>
              </w:tc>
            </w:tr>
            <w:tr w:rsidR="00FB3E6E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Страхование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FB3E6E" w:rsidRDefault="00FA15E8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3,9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FA15E8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0,4</w:t>
                  </w:r>
                </w:p>
              </w:tc>
            </w:tr>
            <w:tr w:rsidR="00FB3E6E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горюче-смазочных материалов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32,7</w:t>
                  </w:r>
                </w:p>
              </w:tc>
            </w:tr>
            <w:tr w:rsidR="00FB3E6E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прочих оборотных запасов (материалов)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38,</w:t>
                  </w:r>
                  <w:r w:rsidR="00FA15E8">
                    <w:rPr>
                      <w:i/>
                      <w:iCs/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38,</w:t>
                  </w:r>
                  <w:r w:rsidR="00FA15E8">
                    <w:rPr>
                      <w:i/>
                      <w:iCs/>
                      <w:color w:val="000000"/>
                    </w:rPr>
                    <w:t>6</w:t>
                  </w:r>
                </w:p>
              </w:tc>
            </w:tr>
            <w:tr w:rsidR="00FB3E6E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прочих материальных</w:t>
                  </w:r>
                  <w:r w:rsidR="005361BB">
                    <w:rPr>
                      <w:i/>
                      <w:iCs/>
                      <w:color w:val="000000"/>
                    </w:rPr>
                    <w:t xml:space="preserve"> однократного применения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5361B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5361B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5361B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FB3E6E" w:rsidRDefault="005361B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1 652,9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1 652,9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114A0B" w:rsidTr="006C2B72">
              <w:trPr>
                <w:trHeight w:val="108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Другие общегосударственные вопросы (реализация государственных функций связанных с общегосударственным управлением)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AF03C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3 808,8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AF03C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3 808,8</w:t>
                  </w:r>
                </w:p>
              </w:tc>
            </w:tr>
            <w:tr w:rsidR="001C0C6C" w:rsidTr="001C0C6C">
              <w:trPr>
                <w:trHeight w:val="47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1C0C6C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1C0C6C">
                    <w:rPr>
                      <w:bCs/>
                      <w:i/>
                      <w:color w:val="000000"/>
                    </w:rPr>
                    <w:t>34</w:t>
                  </w:r>
                  <w:r>
                    <w:rPr>
                      <w:bCs/>
                      <w:i/>
                      <w:color w:val="00000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1C0C6C">
                    <w:rPr>
                      <w:bCs/>
                      <w:i/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1C0C6C">
                    <w:rPr>
                      <w:bCs/>
                      <w:i/>
                      <w:color w:val="000000"/>
                    </w:rPr>
                    <w:t>2,0</w:t>
                  </w:r>
                </w:p>
              </w:tc>
            </w:tr>
            <w:tr w:rsidR="001C0C6C" w:rsidTr="001C0C6C">
              <w:trPr>
                <w:trHeight w:val="47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A8691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2,7</w:t>
                  </w:r>
                </w:p>
              </w:tc>
            </w:tr>
            <w:tr w:rsidR="001C0C6C" w:rsidTr="001C0C6C">
              <w:trPr>
                <w:trHeight w:val="47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6,3</w:t>
                  </w:r>
                </w:p>
              </w:tc>
            </w:tr>
            <w:tr w:rsidR="001C0C6C" w:rsidTr="001C0C6C">
              <w:trPr>
                <w:trHeight w:val="47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AF03C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прочих оборотных запасов (материалов)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A8691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346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1,0</w:t>
                  </w:r>
                </w:p>
              </w:tc>
            </w:tr>
            <w:tr w:rsidR="001C0C6C" w:rsidTr="001C0C6C">
              <w:trPr>
                <w:trHeight w:val="47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AF03C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A8691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2 768,</w:t>
                  </w:r>
                  <w:r w:rsidR="00AF03C9">
                    <w:rPr>
                      <w:bCs/>
                      <w:i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2768,</w:t>
                  </w:r>
                  <w:r w:rsidR="00AF03C9">
                    <w:rPr>
                      <w:bCs/>
                      <w:i/>
                      <w:color w:val="000000"/>
                    </w:rPr>
                    <w:t>5</w:t>
                  </w:r>
                </w:p>
              </w:tc>
            </w:tr>
            <w:tr w:rsidR="001C0C6C" w:rsidTr="001C0C6C">
              <w:trPr>
                <w:trHeight w:val="47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AF03C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Социальные пособия и </w:t>
                  </w:r>
                  <w:r>
                    <w:rPr>
                      <w:i/>
                      <w:iCs/>
                      <w:color w:val="000000"/>
                    </w:rPr>
                    <w:lastRenderedPageBreak/>
                    <w:t>компенсации персоналу в денежной форме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74,4</w:t>
                  </w:r>
                </w:p>
              </w:tc>
            </w:tr>
            <w:tr w:rsidR="001C0C6C" w:rsidTr="00AF03C9">
              <w:trPr>
                <w:trHeight w:val="47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AF03C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lastRenderedPageBreak/>
                    <w:t>Начисление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A8691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836,1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836,1</w:t>
                  </w:r>
                </w:p>
              </w:tc>
            </w:tr>
            <w:tr w:rsidR="001C0C6C" w:rsidTr="00AF03C9">
              <w:trPr>
                <w:trHeight w:val="47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AF03C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16,9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16,9</w:t>
                  </w:r>
                </w:p>
              </w:tc>
            </w:tr>
            <w:tr w:rsidR="001C0C6C" w:rsidTr="00DE1234">
              <w:trPr>
                <w:trHeight w:val="47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AF03C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81,</w:t>
                  </w:r>
                  <w:r w:rsidR="00AF03C9">
                    <w:rPr>
                      <w:bCs/>
                      <w:i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81,</w:t>
                  </w:r>
                  <w:r w:rsidR="00AF03C9">
                    <w:rPr>
                      <w:bCs/>
                      <w:i/>
                      <w:color w:val="000000"/>
                    </w:rPr>
                    <w:t>4</w:t>
                  </w:r>
                </w:p>
              </w:tc>
            </w:tr>
            <w:tr w:rsidR="00DE1234" w:rsidTr="00AF03C9">
              <w:trPr>
                <w:trHeight w:val="49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34" w:rsidRDefault="00AF03C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19,5</w:t>
                  </w:r>
                </w:p>
              </w:tc>
            </w:tr>
            <w:tr w:rsidR="00DE1234" w:rsidTr="00AF03C9">
              <w:trPr>
                <w:trHeight w:val="49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Pr="00DE1234" w:rsidRDefault="00DE1234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DE1234"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Pr="00DE1234" w:rsidRDefault="00DE1234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Pr="00DE1234" w:rsidRDefault="00DE1234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Pr="00DE1234" w:rsidRDefault="00DE1234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Pr="00DE1234" w:rsidRDefault="00DE1234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Pr="00DE1234" w:rsidRDefault="00DE1234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Pr="00DE1234" w:rsidRDefault="00DE1234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Pr="00DE1234" w:rsidRDefault="00DE1234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3 808,</w:t>
                  </w:r>
                  <w:r w:rsidR="00AF03C9">
                    <w:rPr>
                      <w:b/>
                      <w:i/>
                      <w:iCs/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Pr="00DE1234" w:rsidRDefault="00DE1234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3 808,</w:t>
                  </w:r>
                  <w:r w:rsidR="00AF03C9">
                    <w:rPr>
                      <w:b/>
                      <w:i/>
                      <w:iCs/>
                      <w:color w:val="000000"/>
                    </w:rPr>
                    <w:t>8</w:t>
                  </w:r>
                </w:p>
              </w:tc>
            </w:tr>
            <w:tr w:rsidR="00DE1234" w:rsidTr="00DE1234">
              <w:trPr>
                <w:trHeight w:val="49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144,3</w:t>
                  </w:r>
                </w:p>
              </w:tc>
            </w:tr>
            <w:tr w:rsidR="001C0C6C" w:rsidTr="006C2B72">
              <w:trPr>
                <w:trHeight w:val="69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144,3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BF7700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110,</w:t>
                  </w:r>
                  <w:r w:rsidR="005639EC">
                    <w:rPr>
                      <w:i/>
                      <w:i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BF7700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110,</w:t>
                  </w:r>
                  <w:r w:rsidR="005639EC">
                    <w:rPr>
                      <w:i/>
                      <w:iCs/>
                      <w:color w:val="000000"/>
                    </w:rPr>
                    <w:t>5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Начисление на заработную плату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BF7700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BF7700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32,9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Транспортные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BF7700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BF7700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0,9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144,3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C0C6C" w:rsidTr="006C2B72">
              <w:trPr>
                <w:trHeight w:val="120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Защита населения и территорий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1C0C6C" w:rsidTr="006C2B72">
              <w:trPr>
                <w:trHeight w:val="106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Предупреждение и ликвидация последствий чрезвычайных ситуации, и стихийных бедствий природного и техногенного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1C0C6C" w:rsidTr="006C2B72">
              <w:trPr>
                <w:trHeight w:val="115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Функционирование органов в сфере национальной безопасности, правоохранительной деятельности и обороны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0000042163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5,0</w:t>
                  </w:r>
                </w:p>
              </w:tc>
            </w:tr>
            <w:tr w:rsidR="001C0C6C" w:rsidTr="006C2B72">
              <w:trPr>
                <w:trHeight w:val="72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</w:t>
                  </w:r>
                  <w:r w:rsidR="005639EC">
                    <w:rPr>
                      <w:i/>
                      <w:iCs/>
                      <w:color w:val="000000"/>
                    </w:rPr>
                    <w:t>е стоимости горюче</w:t>
                  </w:r>
                  <w:r w:rsidR="00441A84">
                    <w:rPr>
                      <w:i/>
                      <w:iCs/>
                      <w:color w:val="000000"/>
                    </w:rPr>
                    <w:t>-</w:t>
                  </w:r>
                  <w:r w:rsidR="005639EC">
                    <w:rPr>
                      <w:i/>
                      <w:iCs/>
                      <w:color w:val="000000"/>
                    </w:rPr>
                    <w:t xml:space="preserve">смазочных </w:t>
                  </w:r>
                  <w:r w:rsidR="00441A84">
                    <w:rPr>
                      <w:i/>
                      <w:iCs/>
                      <w:color w:val="000000"/>
                    </w:rPr>
                    <w:t>материалов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441A84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441A84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5,0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441A84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441A84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1C0C6C" w:rsidTr="006C2B72">
              <w:trPr>
                <w:trHeight w:val="78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927EA0" w:rsidRDefault="00927EA0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927EA0">
                    <w:rPr>
                      <w:b/>
                      <w:iCs/>
                      <w:color w:val="000000"/>
                    </w:rPr>
                    <w:lastRenderedPageBreak/>
                    <w:t>Защита населения и территории от чрезвычайных ситуаций природного и техногенного характера.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927EA0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</w:t>
                  </w:r>
                  <w:r w:rsidR="00927EA0">
                    <w:rPr>
                      <w:b/>
                      <w:bCs/>
                      <w:color w:val="000000"/>
                    </w:rPr>
                    <w:t>24799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927EA0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445920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445920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230,2</w:t>
                  </w:r>
                </w:p>
              </w:tc>
            </w:tr>
            <w:tr w:rsidR="001C0C6C" w:rsidTr="006C2B72">
              <w:trPr>
                <w:trHeight w:val="78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927EA0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1C0C6C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445920"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927EA0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445920">
                    <w:rPr>
                      <w:b/>
                      <w:bCs/>
                      <w:i/>
                      <w:color w:val="00000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927EA0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445920">
                    <w:rPr>
                      <w:b/>
                      <w:bCs/>
                      <w:i/>
                      <w:color w:val="000000"/>
                    </w:rPr>
                    <w:t>189,9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927EA0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445920">
                    <w:rPr>
                      <w:b/>
                      <w:bCs/>
                      <w:i/>
                      <w:color w:val="000000"/>
                    </w:rPr>
                    <w:t>189,9</w:t>
                  </w:r>
                </w:p>
              </w:tc>
            </w:tr>
            <w:tr w:rsidR="001C0C6C" w:rsidTr="006C2B72">
              <w:trPr>
                <w:trHeight w:val="67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445920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i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1C0C6C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445920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445920"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445920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445920">
                    <w:rPr>
                      <w:b/>
                      <w:bCs/>
                      <w:i/>
                      <w:color w:val="000000"/>
                    </w:rPr>
                    <w:t>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445920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445920">
                    <w:rPr>
                      <w:b/>
                      <w:bCs/>
                      <w:i/>
                      <w:color w:val="000000"/>
                    </w:rPr>
                    <w:t>40,3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445920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445920">
                    <w:rPr>
                      <w:b/>
                      <w:bCs/>
                      <w:i/>
                      <w:color w:val="000000"/>
                    </w:rPr>
                    <w:t>40,3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445920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445920">
                    <w:rPr>
                      <w:b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445920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230,2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445920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230,2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</w:t>
                  </w:r>
                  <w:r w:rsidR="001C0C6C">
                    <w:rPr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  <w:r w:rsidR="00471FDF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471FDF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0000035005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  <w:r w:rsidR="00471FDF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  <w:r w:rsidR="00471FDF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</w:tr>
            <w:tr w:rsidR="001C0C6C" w:rsidTr="00471FDF">
              <w:trPr>
                <w:trHeight w:val="276"/>
              </w:trPr>
              <w:tc>
                <w:tcPr>
                  <w:tcW w:w="299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471FD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Налоги, пошлины и сборы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  <w:r w:rsidR="00471FDF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  <w:r w:rsidR="00471FDF">
                    <w:rPr>
                      <w:color w:val="000000"/>
                    </w:rPr>
                    <w:t>,0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DE50C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  <w:r w:rsidR="00DE50CC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  <w:r w:rsidR="00DE50CC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71FDF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Иные межбюджетные трансферты, в части передаваемых полномочий (</w:t>
                  </w:r>
                  <w:r w:rsidR="006E7E26">
                    <w:rPr>
                      <w:b/>
                      <w:bCs/>
                      <w:color w:val="000000"/>
                    </w:rPr>
                    <w:t>организация водоснабжения водокачка</w:t>
                  </w:r>
                  <w:r w:rsidR="005355E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gramStart"/>
                  <w:r w:rsidR="005355E2">
                    <w:rPr>
                      <w:b/>
                      <w:bCs/>
                      <w:color w:val="000000"/>
                    </w:rPr>
                    <w:t>в</w:t>
                  </w:r>
                  <w:proofErr w:type="gramEnd"/>
                  <w:r w:rsidR="005355E2">
                    <w:rPr>
                      <w:b/>
                      <w:bCs/>
                      <w:color w:val="000000"/>
                    </w:rPr>
                    <w:t xml:space="preserve"> с. </w:t>
                  </w:r>
                  <w:proofErr w:type="spellStart"/>
                  <w:r w:rsidR="005355E2">
                    <w:rPr>
                      <w:b/>
                      <w:bCs/>
                      <w:color w:val="000000"/>
                    </w:rPr>
                    <w:t>Алентуйка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355E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355E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355E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355E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355E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355E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355E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355E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185,1</w:t>
                  </w:r>
                </w:p>
              </w:tc>
            </w:tr>
            <w:tr w:rsidR="00471FDF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0000042161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223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9,5</w:t>
                  </w:r>
                </w:p>
              </w:tc>
            </w:tr>
            <w:tr w:rsidR="00471FDF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0000042161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171,9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171,9</w:t>
                  </w:r>
                </w:p>
              </w:tc>
            </w:tr>
            <w:tr w:rsidR="00471FDF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 xml:space="preserve">Увеличение стоимости </w:t>
                  </w:r>
                  <w:r w:rsidR="005A2A99" w:rsidRPr="005A2A99">
                    <w:rPr>
                      <w:bCs/>
                      <w:i/>
                      <w:color w:val="000000"/>
                    </w:rPr>
                    <w:t xml:space="preserve">прочих </w:t>
                  </w:r>
                  <w:r w:rsidRPr="005A2A99">
                    <w:rPr>
                      <w:bCs/>
                      <w:i/>
                      <w:color w:val="000000"/>
                    </w:rPr>
                    <w:t>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0000042161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34</w:t>
                  </w:r>
                  <w:r w:rsidR="005A2A99" w:rsidRPr="005A2A99">
                    <w:rPr>
                      <w:bCs/>
                      <w:i/>
                      <w:color w:val="00000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3,7</w:t>
                  </w:r>
                </w:p>
              </w:tc>
            </w:tr>
            <w:tr w:rsidR="00471FDF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355E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185,1</w:t>
                  </w:r>
                </w:p>
              </w:tc>
            </w:tr>
            <w:tr w:rsidR="00471FDF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C0C6C" w:rsidTr="006C2B72">
              <w:trPr>
                <w:trHeight w:val="79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Иные межбюджетные трансферты, в части передаваемых полномочий</w:t>
                  </w:r>
                  <w:r w:rsidR="006E7E26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5A2A99">
                    <w:rPr>
                      <w:b/>
                      <w:bCs/>
                      <w:color w:val="000000"/>
                    </w:rPr>
                    <w:t>(содержание мест захоронения)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</w:t>
                  </w:r>
                  <w:r w:rsidR="005A2A99"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  <w:r w:rsidR="005A2A99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  <w:r w:rsidR="005A2A99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</w:tr>
            <w:tr w:rsidR="001C0C6C" w:rsidTr="00FB6330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lastRenderedPageBreak/>
                    <w:t xml:space="preserve">Увеличение стоимости </w:t>
                  </w:r>
                  <w:r w:rsidR="005A2A99">
                    <w:rPr>
                      <w:i/>
                      <w:iCs/>
                      <w:color w:val="000000"/>
                    </w:rPr>
                    <w:t xml:space="preserve">горюче-смазочных </w:t>
                  </w:r>
                  <w:r>
                    <w:rPr>
                      <w:i/>
                      <w:iCs/>
                      <w:color w:val="000000"/>
                    </w:rPr>
                    <w:t>материал</w:t>
                  </w:r>
                  <w:r w:rsidR="005A2A99">
                    <w:rPr>
                      <w:i/>
                      <w:iCs/>
                      <w:color w:val="000000"/>
                    </w:rPr>
                    <w:t>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0000042168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10</w:t>
                  </w:r>
                  <w:r w:rsidR="005A2A99">
                    <w:rPr>
                      <w:i/>
                      <w:i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10</w:t>
                  </w:r>
                  <w:r w:rsidR="005A2A99">
                    <w:rPr>
                      <w:i/>
                      <w:iCs/>
                      <w:color w:val="000000"/>
                    </w:rPr>
                    <w:t>,0</w:t>
                  </w:r>
                </w:p>
              </w:tc>
            </w:tr>
            <w:tr w:rsidR="001C0C6C" w:rsidTr="00FB6330">
              <w:trPr>
                <w:trHeight w:val="49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  <w:r w:rsidR="005A2A99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  <w:r w:rsidR="005A2A99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</w:tr>
            <w:tr w:rsidR="005A2A99" w:rsidTr="005A2A99">
              <w:trPr>
                <w:trHeight w:val="49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C0C6C" w:rsidTr="005A2A99">
              <w:trPr>
                <w:trHeight w:val="49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Благоустройство</w:t>
                  </w:r>
                  <w:r w:rsidR="005A2A99">
                    <w:rPr>
                      <w:b/>
                      <w:bCs/>
                      <w:color w:val="000000"/>
                    </w:rPr>
                    <w:t xml:space="preserve"> (уборка свалки)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0000060005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141,3</w:t>
                  </w:r>
                </w:p>
              </w:tc>
            </w:tr>
            <w:tr w:rsidR="001C0C6C" w:rsidTr="006C2B72">
              <w:trPr>
                <w:trHeight w:val="75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5A2A99" w:rsidRDefault="005A2A99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0000060005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141,3</w:t>
                  </w:r>
                </w:p>
              </w:tc>
            </w:tr>
            <w:tr w:rsidR="001C0C6C" w:rsidTr="005A2A99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5A2A99">
                    <w:rPr>
                      <w:b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5A2A99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5A2A99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5A2A99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5A2A99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5A2A99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5A2A99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5A2A99">
                    <w:rPr>
                      <w:b/>
                      <w:iCs/>
                      <w:color w:val="000000"/>
                    </w:rPr>
                    <w:t>141,3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5A2A99">
                    <w:rPr>
                      <w:b/>
                      <w:iCs/>
                      <w:color w:val="000000"/>
                    </w:rPr>
                    <w:t>141,3</w:t>
                  </w:r>
                </w:p>
              </w:tc>
            </w:tr>
            <w:tr w:rsidR="005A2A99" w:rsidTr="005A2A99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A2A99" w:rsidTr="005A2A99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 xml:space="preserve">Благоустройство (приобретение детской площадки </w:t>
                  </w:r>
                  <w:proofErr w:type="gramStart"/>
                  <w:r>
                    <w:rPr>
                      <w:b/>
                      <w:iCs/>
                      <w:color w:val="000000"/>
                    </w:rPr>
                    <w:t>в</w:t>
                  </w:r>
                  <w:proofErr w:type="gramEnd"/>
                  <w:r>
                    <w:rPr>
                      <w:b/>
                      <w:iCs/>
                      <w:color w:val="000000"/>
                    </w:rPr>
                    <w:t xml:space="preserve"> с. </w:t>
                  </w:r>
                  <w:proofErr w:type="spellStart"/>
                  <w:r>
                    <w:rPr>
                      <w:b/>
                      <w:iCs/>
                      <w:color w:val="000000"/>
                    </w:rPr>
                    <w:t>Алентуйка</w:t>
                  </w:r>
                  <w:proofErr w:type="spellEnd"/>
                  <w:r>
                    <w:rPr>
                      <w:b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0000060005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99,0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99,0</w:t>
                  </w:r>
                </w:p>
              </w:tc>
            </w:tr>
            <w:tr w:rsidR="005A2A99" w:rsidTr="005A2A99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A2A99">
                    <w:rPr>
                      <w:i/>
                      <w:iCs/>
                      <w:color w:val="000000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0000060005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99,0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99,0</w:t>
                  </w:r>
                </w:p>
              </w:tc>
            </w:tr>
            <w:tr w:rsidR="005A2A99" w:rsidTr="005A2A99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99,0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99,0</w:t>
                  </w:r>
                </w:p>
              </w:tc>
            </w:tr>
            <w:tr w:rsidR="005A2A99" w:rsidTr="005A2A99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1C0C6C" w:rsidTr="006E7E26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6E7E26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Соде</w:t>
                  </w:r>
                  <w:r w:rsidR="00322275" w:rsidRPr="00322275">
                    <w:rPr>
                      <w:b/>
                      <w:iCs/>
                      <w:color w:val="000000"/>
                    </w:rPr>
                    <w:t>ржание памятников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0000042165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3</w:t>
                  </w:r>
                  <w:r w:rsidRPr="00322275">
                    <w:rPr>
                      <w:b/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8,0</w:t>
                  </w:r>
                </w:p>
              </w:tc>
            </w:tr>
            <w:tr w:rsidR="00322275" w:rsidTr="006E7E26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Увеличение стоимости прочих оборотных запасов (материалов)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0000042165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346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</w:tr>
            <w:tr w:rsidR="00322275" w:rsidTr="006E7E26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8,0</w:t>
                  </w:r>
                </w:p>
              </w:tc>
            </w:tr>
            <w:tr w:rsidR="00322275" w:rsidTr="006E7E26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322275" w:rsidTr="006E7E26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0000044099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1738,7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1738,7</w:t>
                  </w:r>
                </w:p>
              </w:tc>
            </w:tr>
            <w:tr w:rsidR="00322275" w:rsidTr="006E7E26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322275">
                    <w:rPr>
                      <w:iCs/>
                      <w:color w:val="000000"/>
                    </w:rPr>
                    <w:t>Безвозмездные перечисления государственным (муниципальным) бюджетным 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0000044099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1738,7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1738,7</w:t>
                  </w:r>
                </w:p>
              </w:tc>
            </w:tr>
            <w:tr w:rsidR="001C0C6C" w:rsidTr="006E7E26">
              <w:trPr>
                <w:trHeight w:val="253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1C0C6C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1C0C6C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1C0C6C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1C0C6C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1C0C6C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1738,7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1738,7</w:t>
                  </w:r>
                </w:p>
              </w:tc>
            </w:tr>
            <w:tr w:rsidR="001C0C6C" w:rsidTr="00322275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C0C6C" w:rsidTr="00FB6330">
              <w:trPr>
                <w:trHeight w:val="338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Субсидии бюджетным учреждениям на финансовое обеспечение государственного (муниципального)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задания на оказание государственных (муниципальных услуг (выполнение работ)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0000044299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C0C6C" w:rsidRDefault="00322275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457,2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C0C6C" w:rsidRDefault="00322275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757,2</w:t>
                  </w:r>
                </w:p>
              </w:tc>
            </w:tr>
            <w:tr w:rsidR="00322275" w:rsidTr="00FB6330">
              <w:trPr>
                <w:trHeight w:val="257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lastRenderedPageBreak/>
                    <w:t>Безвозмездные перечисления государственным (муниципальным) бюджетным 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322275">
                    <w:rPr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322275">
                    <w:rPr>
                      <w:bCs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322275">
                    <w:rPr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322275">
                    <w:rPr>
                      <w:bCs/>
                      <w:i/>
                      <w:iCs/>
                      <w:color w:val="000000"/>
                    </w:rPr>
                    <w:t>0000044299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322275">
                    <w:rPr>
                      <w:bCs/>
                      <w:i/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241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322275">
                    <w:rPr>
                      <w:bCs/>
                      <w:i/>
                      <w:color w:val="000000"/>
                    </w:rPr>
                    <w:t>457,2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322275">
                    <w:rPr>
                      <w:bCs/>
                      <w:i/>
                      <w:color w:val="000000"/>
                    </w:rPr>
                    <w:t>457,2</w:t>
                  </w:r>
                </w:p>
              </w:tc>
            </w:tr>
            <w:tr w:rsidR="00322275" w:rsidTr="00FB6330">
              <w:trPr>
                <w:trHeight w:val="375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457,2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457,2</w:t>
                  </w:r>
                </w:p>
              </w:tc>
            </w:tr>
            <w:tr w:rsidR="00322275" w:rsidTr="00322275">
              <w:trPr>
                <w:trHeight w:val="26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22275" w:rsidTr="00322275">
              <w:trPr>
                <w:trHeight w:val="371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10545E" w:rsidRDefault="0010545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10545E">
                    <w:rPr>
                      <w:b/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10545E" w:rsidRDefault="0010545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10545E" w:rsidRDefault="0010545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10545E" w:rsidRDefault="0010545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10545E" w:rsidRDefault="0010545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00000</w:t>
                  </w:r>
                  <w:r>
                    <w:rPr>
                      <w:b/>
                      <w:bCs/>
                      <w:iCs/>
                      <w:color w:val="000000"/>
                      <w:lang w:val="en-US"/>
                    </w:rPr>
                    <w:t>L</w:t>
                  </w:r>
                  <w:r>
                    <w:rPr>
                      <w:b/>
                      <w:bCs/>
                      <w:iCs/>
                      <w:color w:val="000000"/>
                    </w:rPr>
                    <w:t>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10545E" w:rsidRDefault="0010545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10545E" w:rsidRDefault="0010545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224,9</w:t>
                  </w:r>
                </w:p>
              </w:tc>
            </w:tr>
            <w:tr w:rsidR="0010545E" w:rsidTr="0010545E">
              <w:trPr>
                <w:trHeight w:val="33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322275" w:rsidRDefault="0010545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Безвозмездные перечисления государственным (муниципальным) бюджетным 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 w:rsidRPr="0010545E">
                    <w:rPr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10545E">
                    <w:rPr>
                      <w:bCs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10545E">
                    <w:rPr>
                      <w:bCs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10545E">
                    <w:rPr>
                      <w:bCs/>
                      <w:iCs/>
                      <w:color w:val="000000"/>
                    </w:rPr>
                    <w:t>00000</w:t>
                  </w:r>
                  <w:r w:rsidRPr="0010545E">
                    <w:rPr>
                      <w:bCs/>
                      <w:iCs/>
                      <w:color w:val="000000"/>
                      <w:lang w:val="en-US"/>
                    </w:rPr>
                    <w:t>L</w:t>
                  </w:r>
                  <w:r w:rsidRPr="0010545E">
                    <w:rPr>
                      <w:bCs/>
                      <w:iCs/>
                      <w:color w:val="000000"/>
                    </w:rPr>
                    <w:t>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10545E">
                    <w:rPr>
                      <w:bCs/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 w:rsidRPr="0010545E">
                    <w:rPr>
                      <w:bCs/>
                      <w:color w:val="000000"/>
                    </w:rPr>
                    <w:t>224,9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 w:rsidRPr="0010545E">
                    <w:rPr>
                      <w:bCs/>
                      <w:color w:val="000000"/>
                    </w:rPr>
                    <w:t>224,9</w:t>
                  </w:r>
                </w:p>
              </w:tc>
            </w:tr>
            <w:tr w:rsidR="0010545E" w:rsidTr="0010545E">
              <w:trPr>
                <w:trHeight w:val="38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10545E">
                    <w:rPr>
                      <w:b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color w:val="000000"/>
                    </w:rPr>
                  </w:pPr>
                  <w:r w:rsidRPr="0010545E">
                    <w:rPr>
                      <w:b/>
                      <w:color w:val="000000"/>
                    </w:rPr>
                    <w:t>224,9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color w:val="000000"/>
                    </w:rPr>
                  </w:pPr>
                  <w:r w:rsidRPr="0010545E">
                    <w:rPr>
                      <w:b/>
                      <w:color w:val="000000"/>
                    </w:rPr>
                    <w:t>224,9</w:t>
                  </w:r>
                </w:p>
              </w:tc>
            </w:tr>
            <w:tr w:rsidR="0010545E" w:rsidTr="0010545E">
              <w:trPr>
                <w:trHeight w:val="263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10545E" w:rsidTr="0010545E">
              <w:trPr>
                <w:trHeight w:val="24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10545E">
                    <w:rPr>
                      <w:b/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0000049101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351,4</w:t>
                  </w:r>
                </w:p>
              </w:tc>
            </w:tr>
            <w:tr w:rsidR="0010545E" w:rsidTr="0010545E">
              <w:trPr>
                <w:trHeight w:val="35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10545E">
                    <w:rPr>
                      <w:bCs/>
                      <w:i/>
                      <w:color w:val="000000"/>
                    </w:rPr>
                    <w:t>Пенсии, пособия, выплачиваемые работодателями, нанимателями бывшим работникам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0000049101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 w:rsidRPr="0010545E">
                    <w:rPr>
                      <w:bCs/>
                      <w:color w:val="000000"/>
                    </w:rPr>
                    <w:t>351,4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 w:rsidRPr="0010545E">
                    <w:rPr>
                      <w:bCs/>
                      <w:color w:val="000000"/>
                    </w:rPr>
                    <w:t>351,4</w:t>
                  </w:r>
                </w:p>
              </w:tc>
            </w:tr>
            <w:tr w:rsidR="0010545E" w:rsidTr="0010545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351,4</w:t>
                  </w:r>
                </w:p>
              </w:tc>
            </w:tr>
            <w:tr w:rsidR="0010545E" w:rsidTr="0010545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0545E" w:rsidTr="0010545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3,4</w:t>
                  </w:r>
                </w:p>
              </w:tc>
            </w:tr>
            <w:tr w:rsidR="0010545E" w:rsidTr="0010545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 w:rsidRPr="0010545E">
                    <w:rPr>
                      <w:bCs/>
                      <w:color w:val="000000"/>
                    </w:rPr>
                    <w:t>Перечисление другим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0000042160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3,4</w:t>
                  </w:r>
                </w:p>
              </w:tc>
            </w:tr>
            <w:tr w:rsidR="0010545E" w:rsidTr="0010545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3,4</w:t>
                  </w:r>
                </w:p>
              </w:tc>
            </w:tr>
            <w:tr w:rsidR="0010545E" w:rsidTr="0010545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0545E" w:rsidTr="00FB6330">
              <w:trPr>
                <w:trHeight w:val="499"/>
              </w:trPr>
              <w:tc>
                <w:tcPr>
                  <w:tcW w:w="299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ВСЕГО: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0545E" w:rsidRDefault="00FB6330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9 694,0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0545E" w:rsidRDefault="00FB6330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9 552,7</w:t>
                  </w:r>
                </w:p>
              </w:tc>
            </w:tr>
            <w:tr w:rsidR="0010545E" w:rsidTr="00FB6330">
              <w:trPr>
                <w:trHeight w:val="276"/>
              </w:trPr>
              <w:tc>
                <w:tcPr>
                  <w:tcW w:w="299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114A0B" w:rsidRDefault="00114A0B" w:rsidP="00FB6330">
            <w:pPr>
              <w:jc w:val="center"/>
              <w:rPr>
                <w:b/>
                <w:bCs/>
              </w:rPr>
            </w:pPr>
          </w:p>
        </w:tc>
      </w:tr>
    </w:tbl>
    <w:p w:rsidR="00536A08" w:rsidRDefault="00536A08" w:rsidP="00FB6330">
      <w:pPr>
        <w:jc w:val="both"/>
        <w:rPr>
          <w:sz w:val="28"/>
          <w:szCs w:val="28"/>
        </w:rPr>
      </w:pPr>
    </w:p>
    <w:sectPr w:rsidR="00536A08" w:rsidSect="00FB6330">
      <w:footerReference w:type="even" r:id="rId8"/>
      <w:footerReference w:type="default" r:id="rId9"/>
      <w:pgSz w:w="11906" w:h="16838"/>
      <w:pgMar w:top="1134" w:right="11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B3" w:rsidRDefault="003D0BB3">
      <w:r>
        <w:separator/>
      </w:r>
    </w:p>
  </w:endnote>
  <w:endnote w:type="continuationSeparator" w:id="0">
    <w:p w:rsidR="003D0BB3" w:rsidRDefault="003D0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E2" w:rsidRDefault="006E054A" w:rsidP="00D97C1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355E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5E2" w:rsidRDefault="005355E2" w:rsidP="004428E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028610"/>
      <w:docPartObj>
        <w:docPartGallery w:val="Page Numbers (Bottom of Page)"/>
        <w:docPartUnique/>
      </w:docPartObj>
    </w:sdtPr>
    <w:sdtContent>
      <w:p w:rsidR="00FB6330" w:rsidRDefault="006E054A">
        <w:pPr>
          <w:pStyle w:val="a8"/>
          <w:jc w:val="right"/>
        </w:pPr>
        <w:fldSimple w:instr=" PAGE   \* MERGEFORMAT ">
          <w:r w:rsidR="0002327F">
            <w:rPr>
              <w:noProof/>
            </w:rPr>
            <w:t>11</w:t>
          </w:r>
        </w:fldSimple>
      </w:p>
    </w:sdtContent>
  </w:sdt>
  <w:p w:rsidR="005355E2" w:rsidRDefault="005355E2" w:rsidP="004428E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B3" w:rsidRDefault="003D0BB3">
      <w:r>
        <w:separator/>
      </w:r>
    </w:p>
  </w:footnote>
  <w:footnote w:type="continuationSeparator" w:id="0">
    <w:p w:rsidR="003D0BB3" w:rsidRDefault="003D0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93736"/>
    <w:multiLevelType w:val="hybridMultilevel"/>
    <w:tmpl w:val="037266FE"/>
    <w:lvl w:ilvl="0" w:tplc="99D88C9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E484BAA"/>
    <w:multiLevelType w:val="hybridMultilevel"/>
    <w:tmpl w:val="75CC7618"/>
    <w:lvl w:ilvl="0" w:tplc="CB7CCA5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0BD457C"/>
    <w:multiLevelType w:val="hybridMultilevel"/>
    <w:tmpl w:val="766A29AA"/>
    <w:lvl w:ilvl="0" w:tplc="618CC6A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ADF"/>
    <w:rsid w:val="00001106"/>
    <w:rsid w:val="00002FE6"/>
    <w:rsid w:val="000044FA"/>
    <w:rsid w:val="000049AE"/>
    <w:rsid w:val="000075BB"/>
    <w:rsid w:val="000078DB"/>
    <w:rsid w:val="00007C76"/>
    <w:rsid w:val="00011455"/>
    <w:rsid w:val="0001378B"/>
    <w:rsid w:val="0001550B"/>
    <w:rsid w:val="00020AA9"/>
    <w:rsid w:val="0002327F"/>
    <w:rsid w:val="00024715"/>
    <w:rsid w:val="00026427"/>
    <w:rsid w:val="000272DB"/>
    <w:rsid w:val="00030F3B"/>
    <w:rsid w:val="000313B5"/>
    <w:rsid w:val="00035F47"/>
    <w:rsid w:val="00040ECE"/>
    <w:rsid w:val="00041F41"/>
    <w:rsid w:val="0004260B"/>
    <w:rsid w:val="000517C6"/>
    <w:rsid w:val="00053F9A"/>
    <w:rsid w:val="00057CF3"/>
    <w:rsid w:val="000615F5"/>
    <w:rsid w:val="00061A38"/>
    <w:rsid w:val="000708F3"/>
    <w:rsid w:val="00072370"/>
    <w:rsid w:val="00073EF7"/>
    <w:rsid w:val="000740FB"/>
    <w:rsid w:val="00075426"/>
    <w:rsid w:val="000763D3"/>
    <w:rsid w:val="00077B5D"/>
    <w:rsid w:val="00081232"/>
    <w:rsid w:val="000844DA"/>
    <w:rsid w:val="000859EF"/>
    <w:rsid w:val="00086BE6"/>
    <w:rsid w:val="000870C5"/>
    <w:rsid w:val="00087C1C"/>
    <w:rsid w:val="00091DBA"/>
    <w:rsid w:val="00093287"/>
    <w:rsid w:val="00095E1A"/>
    <w:rsid w:val="00097FF7"/>
    <w:rsid w:val="000A2418"/>
    <w:rsid w:val="000A2552"/>
    <w:rsid w:val="000A7D6F"/>
    <w:rsid w:val="000B1E5D"/>
    <w:rsid w:val="000B339F"/>
    <w:rsid w:val="000C0796"/>
    <w:rsid w:val="000C0E15"/>
    <w:rsid w:val="000C0EA0"/>
    <w:rsid w:val="000C25CA"/>
    <w:rsid w:val="000C41D9"/>
    <w:rsid w:val="000C47E5"/>
    <w:rsid w:val="000C4D19"/>
    <w:rsid w:val="000C6937"/>
    <w:rsid w:val="000C7E09"/>
    <w:rsid w:val="000D0FE3"/>
    <w:rsid w:val="000D4B1E"/>
    <w:rsid w:val="000D52A1"/>
    <w:rsid w:val="000D5BFF"/>
    <w:rsid w:val="000E0018"/>
    <w:rsid w:val="000E3F35"/>
    <w:rsid w:val="000E7B5F"/>
    <w:rsid w:val="000F12EB"/>
    <w:rsid w:val="000F3482"/>
    <w:rsid w:val="000F5062"/>
    <w:rsid w:val="000F7079"/>
    <w:rsid w:val="00100666"/>
    <w:rsid w:val="001012AA"/>
    <w:rsid w:val="00101944"/>
    <w:rsid w:val="00101D59"/>
    <w:rsid w:val="0010545E"/>
    <w:rsid w:val="00106602"/>
    <w:rsid w:val="001121BE"/>
    <w:rsid w:val="00112222"/>
    <w:rsid w:val="00114A0B"/>
    <w:rsid w:val="00117A32"/>
    <w:rsid w:val="00122FC8"/>
    <w:rsid w:val="0012541E"/>
    <w:rsid w:val="001256E0"/>
    <w:rsid w:val="00125A6A"/>
    <w:rsid w:val="001269C9"/>
    <w:rsid w:val="00131651"/>
    <w:rsid w:val="0013180E"/>
    <w:rsid w:val="00132887"/>
    <w:rsid w:val="00134671"/>
    <w:rsid w:val="00135DD9"/>
    <w:rsid w:val="001368DA"/>
    <w:rsid w:val="001369E3"/>
    <w:rsid w:val="001409EC"/>
    <w:rsid w:val="00141253"/>
    <w:rsid w:val="0014130B"/>
    <w:rsid w:val="0014475D"/>
    <w:rsid w:val="001467C9"/>
    <w:rsid w:val="00150F5C"/>
    <w:rsid w:val="001518F3"/>
    <w:rsid w:val="00153337"/>
    <w:rsid w:val="001564AE"/>
    <w:rsid w:val="001578D1"/>
    <w:rsid w:val="00162FB1"/>
    <w:rsid w:val="00165EC6"/>
    <w:rsid w:val="00171431"/>
    <w:rsid w:val="00174BD9"/>
    <w:rsid w:val="00180170"/>
    <w:rsid w:val="00182B17"/>
    <w:rsid w:val="00185649"/>
    <w:rsid w:val="00186FB7"/>
    <w:rsid w:val="00187766"/>
    <w:rsid w:val="0019005C"/>
    <w:rsid w:val="001922E2"/>
    <w:rsid w:val="0019458F"/>
    <w:rsid w:val="00194A4D"/>
    <w:rsid w:val="001956DB"/>
    <w:rsid w:val="00197051"/>
    <w:rsid w:val="001A01A7"/>
    <w:rsid w:val="001A361F"/>
    <w:rsid w:val="001A40E7"/>
    <w:rsid w:val="001A5030"/>
    <w:rsid w:val="001A6132"/>
    <w:rsid w:val="001B0D5B"/>
    <w:rsid w:val="001B23E8"/>
    <w:rsid w:val="001B679B"/>
    <w:rsid w:val="001C01DC"/>
    <w:rsid w:val="001C050F"/>
    <w:rsid w:val="001C0C6C"/>
    <w:rsid w:val="001C1749"/>
    <w:rsid w:val="001C26B9"/>
    <w:rsid w:val="001C4027"/>
    <w:rsid w:val="001C6F2E"/>
    <w:rsid w:val="001D30BB"/>
    <w:rsid w:val="001D37E6"/>
    <w:rsid w:val="001D464C"/>
    <w:rsid w:val="001D47C5"/>
    <w:rsid w:val="001D64AF"/>
    <w:rsid w:val="001D67BB"/>
    <w:rsid w:val="001D74E6"/>
    <w:rsid w:val="001D7FFB"/>
    <w:rsid w:val="001E0EA0"/>
    <w:rsid w:val="001E2227"/>
    <w:rsid w:val="001F093C"/>
    <w:rsid w:val="001F138C"/>
    <w:rsid w:val="001F1B38"/>
    <w:rsid w:val="001F49E8"/>
    <w:rsid w:val="001F4B6F"/>
    <w:rsid w:val="001F618E"/>
    <w:rsid w:val="001F6421"/>
    <w:rsid w:val="001F6500"/>
    <w:rsid w:val="00205FF2"/>
    <w:rsid w:val="00207362"/>
    <w:rsid w:val="0020736C"/>
    <w:rsid w:val="00207AEC"/>
    <w:rsid w:val="00211AF9"/>
    <w:rsid w:val="002128C4"/>
    <w:rsid w:val="00215EC8"/>
    <w:rsid w:val="0021726F"/>
    <w:rsid w:val="00220803"/>
    <w:rsid w:val="00225298"/>
    <w:rsid w:val="0022681D"/>
    <w:rsid w:val="0022767B"/>
    <w:rsid w:val="0023121D"/>
    <w:rsid w:val="0023496A"/>
    <w:rsid w:val="0023554D"/>
    <w:rsid w:val="0023597D"/>
    <w:rsid w:val="00235A15"/>
    <w:rsid w:val="00237CF8"/>
    <w:rsid w:val="00241F1C"/>
    <w:rsid w:val="00241F3C"/>
    <w:rsid w:val="00243246"/>
    <w:rsid w:val="00247C9F"/>
    <w:rsid w:val="00247D4B"/>
    <w:rsid w:val="00250756"/>
    <w:rsid w:val="002511D4"/>
    <w:rsid w:val="00255116"/>
    <w:rsid w:val="00257684"/>
    <w:rsid w:val="002606B6"/>
    <w:rsid w:val="00265703"/>
    <w:rsid w:val="002668DC"/>
    <w:rsid w:val="002748E8"/>
    <w:rsid w:val="0027641E"/>
    <w:rsid w:val="0027751A"/>
    <w:rsid w:val="002802AE"/>
    <w:rsid w:val="00284085"/>
    <w:rsid w:val="00286EBD"/>
    <w:rsid w:val="0029119C"/>
    <w:rsid w:val="0029226A"/>
    <w:rsid w:val="00295AA6"/>
    <w:rsid w:val="002A1E6C"/>
    <w:rsid w:val="002A61F9"/>
    <w:rsid w:val="002A7D83"/>
    <w:rsid w:val="002B0376"/>
    <w:rsid w:val="002B335D"/>
    <w:rsid w:val="002B418F"/>
    <w:rsid w:val="002C08CC"/>
    <w:rsid w:val="002C3F45"/>
    <w:rsid w:val="002C4221"/>
    <w:rsid w:val="002D408D"/>
    <w:rsid w:val="002D5058"/>
    <w:rsid w:val="002D72D5"/>
    <w:rsid w:val="002E3153"/>
    <w:rsid w:val="002E3A82"/>
    <w:rsid w:val="002E7241"/>
    <w:rsid w:val="002F151F"/>
    <w:rsid w:val="002F1B73"/>
    <w:rsid w:val="002F30AA"/>
    <w:rsid w:val="002F45CD"/>
    <w:rsid w:val="002F6A8D"/>
    <w:rsid w:val="00301100"/>
    <w:rsid w:val="00306332"/>
    <w:rsid w:val="003073C3"/>
    <w:rsid w:val="003074ED"/>
    <w:rsid w:val="0031285C"/>
    <w:rsid w:val="00314A76"/>
    <w:rsid w:val="003152A0"/>
    <w:rsid w:val="0031599C"/>
    <w:rsid w:val="0031683B"/>
    <w:rsid w:val="00321D34"/>
    <w:rsid w:val="00322275"/>
    <w:rsid w:val="00323BC8"/>
    <w:rsid w:val="00324815"/>
    <w:rsid w:val="003255C6"/>
    <w:rsid w:val="00330CDC"/>
    <w:rsid w:val="00330E00"/>
    <w:rsid w:val="0033277D"/>
    <w:rsid w:val="00335394"/>
    <w:rsid w:val="00341FCE"/>
    <w:rsid w:val="00342F10"/>
    <w:rsid w:val="00345EAA"/>
    <w:rsid w:val="003473F4"/>
    <w:rsid w:val="003510AE"/>
    <w:rsid w:val="003514A1"/>
    <w:rsid w:val="00352822"/>
    <w:rsid w:val="00353876"/>
    <w:rsid w:val="00353DAE"/>
    <w:rsid w:val="003545DE"/>
    <w:rsid w:val="003568B1"/>
    <w:rsid w:val="003632CA"/>
    <w:rsid w:val="003647A1"/>
    <w:rsid w:val="0036550E"/>
    <w:rsid w:val="00365D10"/>
    <w:rsid w:val="0036689B"/>
    <w:rsid w:val="00366FAA"/>
    <w:rsid w:val="00367028"/>
    <w:rsid w:val="00371417"/>
    <w:rsid w:val="003833D2"/>
    <w:rsid w:val="00383E6D"/>
    <w:rsid w:val="003875AC"/>
    <w:rsid w:val="003879F6"/>
    <w:rsid w:val="00390B49"/>
    <w:rsid w:val="00391AF1"/>
    <w:rsid w:val="00396040"/>
    <w:rsid w:val="00396151"/>
    <w:rsid w:val="00396D6E"/>
    <w:rsid w:val="00397C4E"/>
    <w:rsid w:val="003A3422"/>
    <w:rsid w:val="003A38B1"/>
    <w:rsid w:val="003A4F84"/>
    <w:rsid w:val="003A6080"/>
    <w:rsid w:val="003A7B02"/>
    <w:rsid w:val="003B1AF1"/>
    <w:rsid w:val="003B367E"/>
    <w:rsid w:val="003B3E83"/>
    <w:rsid w:val="003B4496"/>
    <w:rsid w:val="003C45C3"/>
    <w:rsid w:val="003C5AAE"/>
    <w:rsid w:val="003C5D33"/>
    <w:rsid w:val="003C779C"/>
    <w:rsid w:val="003D0BB3"/>
    <w:rsid w:val="003D0D1A"/>
    <w:rsid w:val="003D434C"/>
    <w:rsid w:val="003D4691"/>
    <w:rsid w:val="003D65C0"/>
    <w:rsid w:val="003F06ED"/>
    <w:rsid w:val="003F1A4B"/>
    <w:rsid w:val="003F1D15"/>
    <w:rsid w:val="00401A3E"/>
    <w:rsid w:val="0040558B"/>
    <w:rsid w:val="00410A81"/>
    <w:rsid w:val="00410CD8"/>
    <w:rsid w:val="00412289"/>
    <w:rsid w:val="004149BF"/>
    <w:rsid w:val="004157F0"/>
    <w:rsid w:val="00415EA6"/>
    <w:rsid w:val="0041614E"/>
    <w:rsid w:val="004250F1"/>
    <w:rsid w:val="0043232B"/>
    <w:rsid w:val="004331AE"/>
    <w:rsid w:val="00436D47"/>
    <w:rsid w:val="00436D4B"/>
    <w:rsid w:val="00437C29"/>
    <w:rsid w:val="00441A84"/>
    <w:rsid w:val="00441BD8"/>
    <w:rsid w:val="004428E7"/>
    <w:rsid w:val="004453AE"/>
    <w:rsid w:val="00445920"/>
    <w:rsid w:val="00450AE5"/>
    <w:rsid w:val="0045550A"/>
    <w:rsid w:val="00461854"/>
    <w:rsid w:val="004665E8"/>
    <w:rsid w:val="00466B26"/>
    <w:rsid w:val="00470C66"/>
    <w:rsid w:val="00471348"/>
    <w:rsid w:val="00471FDF"/>
    <w:rsid w:val="004727F2"/>
    <w:rsid w:val="004836FF"/>
    <w:rsid w:val="00483A7F"/>
    <w:rsid w:val="00484AF4"/>
    <w:rsid w:val="00485827"/>
    <w:rsid w:val="00487148"/>
    <w:rsid w:val="004879FD"/>
    <w:rsid w:val="00496607"/>
    <w:rsid w:val="004A00C1"/>
    <w:rsid w:val="004A182E"/>
    <w:rsid w:val="004A63CC"/>
    <w:rsid w:val="004B0DC5"/>
    <w:rsid w:val="004B14EB"/>
    <w:rsid w:val="004B28AA"/>
    <w:rsid w:val="004B29C1"/>
    <w:rsid w:val="004B34A6"/>
    <w:rsid w:val="004B45F4"/>
    <w:rsid w:val="004B7FCA"/>
    <w:rsid w:val="004C0412"/>
    <w:rsid w:val="004D1411"/>
    <w:rsid w:val="004D410B"/>
    <w:rsid w:val="004D612F"/>
    <w:rsid w:val="004D7198"/>
    <w:rsid w:val="004D77EE"/>
    <w:rsid w:val="004E11F9"/>
    <w:rsid w:val="004E3A09"/>
    <w:rsid w:val="004E6354"/>
    <w:rsid w:val="004F0248"/>
    <w:rsid w:val="004F21ED"/>
    <w:rsid w:val="004F7D41"/>
    <w:rsid w:val="005004D1"/>
    <w:rsid w:val="00501129"/>
    <w:rsid w:val="00501939"/>
    <w:rsid w:val="0050211D"/>
    <w:rsid w:val="00504869"/>
    <w:rsid w:val="005055BF"/>
    <w:rsid w:val="00512027"/>
    <w:rsid w:val="00512572"/>
    <w:rsid w:val="00513A63"/>
    <w:rsid w:val="005146F7"/>
    <w:rsid w:val="005152C2"/>
    <w:rsid w:val="005234E4"/>
    <w:rsid w:val="0052578C"/>
    <w:rsid w:val="005329FC"/>
    <w:rsid w:val="00532CDC"/>
    <w:rsid w:val="005355E2"/>
    <w:rsid w:val="005361BB"/>
    <w:rsid w:val="00536A08"/>
    <w:rsid w:val="005418D9"/>
    <w:rsid w:val="00542C10"/>
    <w:rsid w:val="00545CF6"/>
    <w:rsid w:val="005474C3"/>
    <w:rsid w:val="00550308"/>
    <w:rsid w:val="005539CF"/>
    <w:rsid w:val="00554F32"/>
    <w:rsid w:val="005605C2"/>
    <w:rsid w:val="00561464"/>
    <w:rsid w:val="00561C21"/>
    <w:rsid w:val="005637E4"/>
    <w:rsid w:val="005639EC"/>
    <w:rsid w:val="005643E7"/>
    <w:rsid w:val="00564DEC"/>
    <w:rsid w:val="00564E83"/>
    <w:rsid w:val="00567590"/>
    <w:rsid w:val="00571FCE"/>
    <w:rsid w:val="005720E0"/>
    <w:rsid w:val="00572603"/>
    <w:rsid w:val="005741D6"/>
    <w:rsid w:val="005766D3"/>
    <w:rsid w:val="00577C84"/>
    <w:rsid w:val="00577D62"/>
    <w:rsid w:val="00581EA9"/>
    <w:rsid w:val="00581FE6"/>
    <w:rsid w:val="00586E88"/>
    <w:rsid w:val="00587534"/>
    <w:rsid w:val="00587856"/>
    <w:rsid w:val="0059733F"/>
    <w:rsid w:val="00597BAF"/>
    <w:rsid w:val="005A2A99"/>
    <w:rsid w:val="005A63C0"/>
    <w:rsid w:val="005B00FD"/>
    <w:rsid w:val="005B1248"/>
    <w:rsid w:val="005B63F3"/>
    <w:rsid w:val="005C2965"/>
    <w:rsid w:val="005C3223"/>
    <w:rsid w:val="005C55A8"/>
    <w:rsid w:val="005C61B5"/>
    <w:rsid w:val="005D0FAE"/>
    <w:rsid w:val="005D3FF2"/>
    <w:rsid w:val="005D556B"/>
    <w:rsid w:val="005E5B7E"/>
    <w:rsid w:val="005E6C2A"/>
    <w:rsid w:val="005F0468"/>
    <w:rsid w:val="005F0C65"/>
    <w:rsid w:val="005F4C08"/>
    <w:rsid w:val="005F64DD"/>
    <w:rsid w:val="005F7E40"/>
    <w:rsid w:val="00600B3A"/>
    <w:rsid w:val="00601F8E"/>
    <w:rsid w:val="00602D0D"/>
    <w:rsid w:val="00604B8E"/>
    <w:rsid w:val="00615FCE"/>
    <w:rsid w:val="006206F3"/>
    <w:rsid w:val="00622A51"/>
    <w:rsid w:val="00623841"/>
    <w:rsid w:val="00623FE9"/>
    <w:rsid w:val="00624859"/>
    <w:rsid w:val="00627062"/>
    <w:rsid w:val="00627782"/>
    <w:rsid w:val="006318C9"/>
    <w:rsid w:val="00634804"/>
    <w:rsid w:val="00641DDA"/>
    <w:rsid w:val="00642B04"/>
    <w:rsid w:val="00645BE3"/>
    <w:rsid w:val="006474D3"/>
    <w:rsid w:val="00655241"/>
    <w:rsid w:val="00655FD5"/>
    <w:rsid w:val="00662503"/>
    <w:rsid w:val="006634DD"/>
    <w:rsid w:val="006711F7"/>
    <w:rsid w:val="00671C94"/>
    <w:rsid w:val="0067390F"/>
    <w:rsid w:val="00680134"/>
    <w:rsid w:val="00680A62"/>
    <w:rsid w:val="00680F99"/>
    <w:rsid w:val="006814C4"/>
    <w:rsid w:val="00681E69"/>
    <w:rsid w:val="00682B5C"/>
    <w:rsid w:val="006838AD"/>
    <w:rsid w:val="00684E85"/>
    <w:rsid w:val="00685B3F"/>
    <w:rsid w:val="00687EB7"/>
    <w:rsid w:val="00695432"/>
    <w:rsid w:val="006970AB"/>
    <w:rsid w:val="006976D8"/>
    <w:rsid w:val="006A2A94"/>
    <w:rsid w:val="006A41FA"/>
    <w:rsid w:val="006A42EA"/>
    <w:rsid w:val="006A454C"/>
    <w:rsid w:val="006A570F"/>
    <w:rsid w:val="006A7AD0"/>
    <w:rsid w:val="006B0571"/>
    <w:rsid w:val="006B0EB0"/>
    <w:rsid w:val="006B0FF8"/>
    <w:rsid w:val="006B571C"/>
    <w:rsid w:val="006C00E7"/>
    <w:rsid w:val="006C1132"/>
    <w:rsid w:val="006C1531"/>
    <w:rsid w:val="006C1AAF"/>
    <w:rsid w:val="006C22BF"/>
    <w:rsid w:val="006C2B72"/>
    <w:rsid w:val="006D1824"/>
    <w:rsid w:val="006D3BF0"/>
    <w:rsid w:val="006D44BD"/>
    <w:rsid w:val="006D45DF"/>
    <w:rsid w:val="006D661D"/>
    <w:rsid w:val="006D6BDC"/>
    <w:rsid w:val="006D7C87"/>
    <w:rsid w:val="006E002D"/>
    <w:rsid w:val="006E054A"/>
    <w:rsid w:val="006E7E26"/>
    <w:rsid w:val="006F213D"/>
    <w:rsid w:val="006F6DEA"/>
    <w:rsid w:val="0070056B"/>
    <w:rsid w:val="007008CC"/>
    <w:rsid w:val="00700B0E"/>
    <w:rsid w:val="00700B2F"/>
    <w:rsid w:val="0070135A"/>
    <w:rsid w:val="00701F55"/>
    <w:rsid w:val="00712EFB"/>
    <w:rsid w:val="00714243"/>
    <w:rsid w:val="007151C5"/>
    <w:rsid w:val="007159A9"/>
    <w:rsid w:val="00715B64"/>
    <w:rsid w:val="00716A89"/>
    <w:rsid w:val="007228BB"/>
    <w:rsid w:val="007231CA"/>
    <w:rsid w:val="007237B8"/>
    <w:rsid w:val="007258B5"/>
    <w:rsid w:val="00726162"/>
    <w:rsid w:val="00726D80"/>
    <w:rsid w:val="00731DF2"/>
    <w:rsid w:val="00731EC3"/>
    <w:rsid w:val="00734ABC"/>
    <w:rsid w:val="00746A54"/>
    <w:rsid w:val="00746E67"/>
    <w:rsid w:val="007479F5"/>
    <w:rsid w:val="00752137"/>
    <w:rsid w:val="007604CA"/>
    <w:rsid w:val="00761063"/>
    <w:rsid w:val="007640FF"/>
    <w:rsid w:val="00765941"/>
    <w:rsid w:val="00771309"/>
    <w:rsid w:val="00771AA0"/>
    <w:rsid w:val="00771B0A"/>
    <w:rsid w:val="007731D3"/>
    <w:rsid w:val="0077680E"/>
    <w:rsid w:val="00777B82"/>
    <w:rsid w:val="0078055F"/>
    <w:rsid w:val="00787194"/>
    <w:rsid w:val="00791434"/>
    <w:rsid w:val="00796533"/>
    <w:rsid w:val="007A33DC"/>
    <w:rsid w:val="007A5A82"/>
    <w:rsid w:val="007A61C2"/>
    <w:rsid w:val="007A71F0"/>
    <w:rsid w:val="007B2248"/>
    <w:rsid w:val="007B47E2"/>
    <w:rsid w:val="007B526B"/>
    <w:rsid w:val="007B5F51"/>
    <w:rsid w:val="007C2DB2"/>
    <w:rsid w:val="007D062C"/>
    <w:rsid w:val="007D22D3"/>
    <w:rsid w:val="007D31BB"/>
    <w:rsid w:val="007D3EEF"/>
    <w:rsid w:val="007D4521"/>
    <w:rsid w:val="007D4A41"/>
    <w:rsid w:val="007E4983"/>
    <w:rsid w:val="007E669D"/>
    <w:rsid w:val="007E7AE4"/>
    <w:rsid w:val="007F47B2"/>
    <w:rsid w:val="007F68A7"/>
    <w:rsid w:val="008012A0"/>
    <w:rsid w:val="008020E7"/>
    <w:rsid w:val="00802EFD"/>
    <w:rsid w:val="00805B83"/>
    <w:rsid w:val="00810735"/>
    <w:rsid w:val="00812C05"/>
    <w:rsid w:val="008130FD"/>
    <w:rsid w:val="00813DE6"/>
    <w:rsid w:val="00814693"/>
    <w:rsid w:val="00822582"/>
    <w:rsid w:val="008257D8"/>
    <w:rsid w:val="00836169"/>
    <w:rsid w:val="00841C74"/>
    <w:rsid w:val="00843855"/>
    <w:rsid w:val="00844313"/>
    <w:rsid w:val="00847424"/>
    <w:rsid w:val="00847E9B"/>
    <w:rsid w:val="00850721"/>
    <w:rsid w:val="00851A31"/>
    <w:rsid w:val="00852BFF"/>
    <w:rsid w:val="00852F6E"/>
    <w:rsid w:val="00853B74"/>
    <w:rsid w:val="0086047E"/>
    <w:rsid w:val="008614E0"/>
    <w:rsid w:val="0086397D"/>
    <w:rsid w:val="00871148"/>
    <w:rsid w:val="008718DE"/>
    <w:rsid w:val="00877BB2"/>
    <w:rsid w:val="0088082F"/>
    <w:rsid w:val="00880E7F"/>
    <w:rsid w:val="00880ED8"/>
    <w:rsid w:val="00882BBB"/>
    <w:rsid w:val="008847CC"/>
    <w:rsid w:val="008854D1"/>
    <w:rsid w:val="00885836"/>
    <w:rsid w:val="008860D9"/>
    <w:rsid w:val="00890330"/>
    <w:rsid w:val="00891E51"/>
    <w:rsid w:val="008A1874"/>
    <w:rsid w:val="008B00BC"/>
    <w:rsid w:val="008B0C22"/>
    <w:rsid w:val="008B15E5"/>
    <w:rsid w:val="008B64A5"/>
    <w:rsid w:val="008C60D4"/>
    <w:rsid w:val="008D0B4F"/>
    <w:rsid w:val="008D38E9"/>
    <w:rsid w:val="008D40CB"/>
    <w:rsid w:val="008D426E"/>
    <w:rsid w:val="008D5B1D"/>
    <w:rsid w:val="008D78B6"/>
    <w:rsid w:val="008E1D25"/>
    <w:rsid w:val="008E2A51"/>
    <w:rsid w:val="008E4B0D"/>
    <w:rsid w:val="008E6285"/>
    <w:rsid w:val="008F0103"/>
    <w:rsid w:val="008F2235"/>
    <w:rsid w:val="008F2969"/>
    <w:rsid w:val="008F2B69"/>
    <w:rsid w:val="008F5091"/>
    <w:rsid w:val="008F67F6"/>
    <w:rsid w:val="009000DC"/>
    <w:rsid w:val="009016EC"/>
    <w:rsid w:val="00903056"/>
    <w:rsid w:val="009034F1"/>
    <w:rsid w:val="00904B45"/>
    <w:rsid w:val="0090613A"/>
    <w:rsid w:val="00906518"/>
    <w:rsid w:val="00907723"/>
    <w:rsid w:val="0090799E"/>
    <w:rsid w:val="00907D69"/>
    <w:rsid w:val="00910E57"/>
    <w:rsid w:val="00911C41"/>
    <w:rsid w:val="0091241D"/>
    <w:rsid w:val="00914509"/>
    <w:rsid w:val="00914B7C"/>
    <w:rsid w:val="00916787"/>
    <w:rsid w:val="00924C15"/>
    <w:rsid w:val="00926931"/>
    <w:rsid w:val="0092716E"/>
    <w:rsid w:val="00927EA0"/>
    <w:rsid w:val="009301B3"/>
    <w:rsid w:val="009326FD"/>
    <w:rsid w:val="00932F1C"/>
    <w:rsid w:val="00937D3E"/>
    <w:rsid w:val="00940137"/>
    <w:rsid w:val="00942BC5"/>
    <w:rsid w:val="0094456C"/>
    <w:rsid w:val="00944C05"/>
    <w:rsid w:val="00947032"/>
    <w:rsid w:val="00947473"/>
    <w:rsid w:val="00950CF6"/>
    <w:rsid w:val="00953511"/>
    <w:rsid w:val="00954123"/>
    <w:rsid w:val="00954580"/>
    <w:rsid w:val="009555E9"/>
    <w:rsid w:val="009567B2"/>
    <w:rsid w:val="00957D08"/>
    <w:rsid w:val="00972060"/>
    <w:rsid w:val="0097276B"/>
    <w:rsid w:val="00972D00"/>
    <w:rsid w:val="009739C1"/>
    <w:rsid w:val="00975C32"/>
    <w:rsid w:val="009834C0"/>
    <w:rsid w:val="0098401D"/>
    <w:rsid w:val="00985202"/>
    <w:rsid w:val="009857BE"/>
    <w:rsid w:val="00985D8D"/>
    <w:rsid w:val="009860D8"/>
    <w:rsid w:val="00991354"/>
    <w:rsid w:val="0099350F"/>
    <w:rsid w:val="009946FD"/>
    <w:rsid w:val="0099634D"/>
    <w:rsid w:val="0099721E"/>
    <w:rsid w:val="009B4F93"/>
    <w:rsid w:val="009B5ED9"/>
    <w:rsid w:val="009B63AE"/>
    <w:rsid w:val="009B6599"/>
    <w:rsid w:val="009C0C5C"/>
    <w:rsid w:val="009C0D18"/>
    <w:rsid w:val="009C4855"/>
    <w:rsid w:val="009C544C"/>
    <w:rsid w:val="009C5E80"/>
    <w:rsid w:val="009C6641"/>
    <w:rsid w:val="009D5F67"/>
    <w:rsid w:val="009E26E1"/>
    <w:rsid w:val="009E6A41"/>
    <w:rsid w:val="009E6CB7"/>
    <w:rsid w:val="009F2784"/>
    <w:rsid w:val="009F3C25"/>
    <w:rsid w:val="009F40E9"/>
    <w:rsid w:val="009F4603"/>
    <w:rsid w:val="009F54B7"/>
    <w:rsid w:val="00A06279"/>
    <w:rsid w:val="00A0628D"/>
    <w:rsid w:val="00A06337"/>
    <w:rsid w:val="00A102D4"/>
    <w:rsid w:val="00A10EC3"/>
    <w:rsid w:val="00A1159C"/>
    <w:rsid w:val="00A1168A"/>
    <w:rsid w:val="00A156B9"/>
    <w:rsid w:val="00A17350"/>
    <w:rsid w:val="00A223F6"/>
    <w:rsid w:val="00A236E5"/>
    <w:rsid w:val="00A2545E"/>
    <w:rsid w:val="00A3253C"/>
    <w:rsid w:val="00A33382"/>
    <w:rsid w:val="00A33F86"/>
    <w:rsid w:val="00A362E4"/>
    <w:rsid w:val="00A37FB8"/>
    <w:rsid w:val="00A4444D"/>
    <w:rsid w:val="00A44FC0"/>
    <w:rsid w:val="00A45A7A"/>
    <w:rsid w:val="00A50AB5"/>
    <w:rsid w:val="00A519D5"/>
    <w:rsid w:val="00A5263B"/>
    <w:rsid w:val="00A5299E"/>
    <w:rsid w:val="00A55D85"/>
    <w:rsid w:val="00A560CE"/>
    <w:rsid w:val="00A56931"/>
    <w:rsid w:val="00A5700D"/>
    <w:rsid w:val="00A63351"/>
    <w:rsid w:val="00A65AC2"/>
    <w:rsid w:val="00A65ECB"/>
    <w:rsid w:val="00A66390"/>
    <w:rsid w:val="00A70604"/>
    <w:rsid w:val="00A7405C"/>
    <w:rsid w:val="00A7409F"/>
    <w:rsid w:val="00A75C63"/>
    <w:rsid w:val="00A75FE2"/>
    <w:rsid w:val="00A763AA"/>
    <w:rsid w:val="00A83A28"/>
    <w:rsid w:val="00A863A2"/>
    <w:rsid w:val="00A86912"/>
    <w:rsid w:val="00A87D9F"/>
    <w:rsid w:val="00A90ADF"/>
    <w:rsid w:val="00A915E6"/>
    <w:rsid w:val="00A96B1E"/>
    <w:rsid w:val="00A9776E"/>
    <w:rsid w:val="00AA0EED"/>
    <w:rsid w:val="00AA2BA0"/>
    <w:rsid w:val="00AA32EC"/>
    <w:rsid w:val="00AA66CF"/>
    <w:rsid w:val="00AB00A4"/>
    <w:rsid w:val="00AB0CB7"/>
    <w:rsid w:val="00AB0D95"/>
    <w:rsid w:val="00AB2012"/>
    <w:rsid w:val="00AB2CDD"/>
    <w:rsid w:val="00AB5C21"/>
    <w:rsid w:val="00AC1FA8"/>
    <w:rsid w:val="00AC337B"/>
    <w:rsid w:val="00AC5031"/>
    <w:rsid w:val="00AD1DA7"/>
    <w:rsid w:val="00AD1FDD"/>
    <w:rsid w:val="00AD41BD"/>
    <w:rsid w:val="00AE17A8"/>
    <w:rsid w:val="00AE2169"/>
    <w:rsid w:val="00AE2935"/>
    <w:rsid w:val="00AF03C9"/>
    <w:rsid w:val="00AF0694"/>
    <w:rsid w:val="00AF2CED"/>
    <w:rsid w:val="00B0058A"/>
    <w:rsid w:val="00B00B3A"/>
    <w:rsid w:val="00B04834"/>
    <w:rsid w:val="00B05389"/>
    <w:rsid w:val="00B06A0A"/>
    <w:rsid w:val="00B103A6"/>
    <w:rsid w:val="00B11572"/>
    <w:rsid w:val="00B12862"/>
    <w:rsid w:val="00B203A0"/>
    <w:rsid w:val="00B208D4"/>
    <w:rsid w:val="00B21434"/>
    <w:rsid w:val="00B26556"/>
    <w:rsid w:val="00B2776C"/>
    <w:rsid w:val="00B2791E"/>
    <w:rsid w:val="00B310DE"/>
    <w:rsid w:val="00B36F61"/>
    <w:rsid w:val="00B37A7A"/>
    <w:rsid w:val="00B41387"/>
    <w:rsid w:val="00B44943"/>
    <w:rsid w:val="00B46514"/>
    <w:rsid w:val="00B51586"/>
    <w:rsid w:val="00B51752"/>
    <w:rsid w:val="00B51D16"/>
    <w:rsid w:val="00B53256"/>
    <w:rsid w:val="00B536C5"/>
    <w:rsid w:val="00B625B8"/>
    <w:rsid w:val="00B6354B"/>
    <w:rsid w:val="00B667C2"/>
    <w:rsid w:val="00B66B7E"/>
    <w:rsid w:val="00B7389E"/>
    <w:rsid w:val="00B742CC"/>
    <w:rsid w:val="00B76722"/>
    <w:rsid w:val="00B91ACD"/>
    <w:rsid w:val="00B97348"/>
    <w:rsid w:val="00BA1F85"/>
    <w:rsid w:val="00BA2669"/>
    <w:rsid w:val="00BA4190"/>
    <w:rsid w:val="00BA4C8C"/>
    <w:rsid w:val="00BA4CEE"/>
    <w:rsid w:val="00BB04DB"/>
    <w:rsid w:val="00BB14D7"/>
    <w:rsid w:val="00BB252B"/>
    <w:rsid w:val="00BB50DE"/>
    <w:rsid w:val="00BC0569"/>
    <w:rsid w:val="00BC1411"/>
    <w:rsid w:val="00BC2FAA"/>
    <w:rsid w:val="00BC3048"/>
    <w:rsid w:val="00BD07DC"/>
    <w:rsid w:val="00BD2ECA"/>
    <w:rsid w:val="00BD78B1"/>
    <w:rsid w:val="00BE2224"/>
    <w:rsid w:val="00BE3DB1"/>
    <w:rsid w:val="00BE4942"/>
    <w:rsid w:val="00BE5875"/>
    <w:rsid w:val="00BE618F"/>
    <w:rsid w:val="00BE6CB4"/>
    <w:rsid w:val="00BE7CF4"/>
    <w:rsid w:val="00BF0BD4"/>
    <w:rsid w:val="00BF3554"/>
    <w:rsid w:val="00BF37B6"/>
    <w:rsid w:val="00BF3F3E"/>
    <w:rsid w:val="00BF48DF"/>
    <w:rsid w:val="00BF62B0"/>
    <w:rsid w:val="00BF7700"/>
    <w:rsid w:val="00C02565"/>
    <w:rsid w:val="00C02E64"/>
    <w:rsid w:val="00C0431C"/>
    <w:rsid w:val="00C079AE"/>
    <w:rsid w:val="00C104E8"/>
    <w:rsid w:val="00C15469"/>
    <w:rsid w:val="00C167E3"/>
    <w:rsid w:val="00C20960"/>
    <w:rsid w:val="00C210A6"/>
    <w:rsid w:val="00C25762"/>
    <w:rsid w:val="00C262CE"/>
    <w:rsid w:val="00C265C3"/>
    <w:rsid w:val="00C312F2"/>
    <w:rsid w:val="00C318FC"/>
    <w:rsid w:val="00C31C38"/>
    <w:rsid w:val="00C4232B"/>
    <w:rsid w:val="00C42F08"/>
    <w:rsid w:val="00C44ACE"/>
    <w:rsid w:val="00C46B64"/>
    <w:rsid w:val="00C479F9"/>
    <w:rsid w:val="00C5579C"/>
    <w:rsid w:val="00C57F30"/>
    <w:rsid w:val="00C62BC8"/>
    <w:rsid w:val="00C65EB7"/>
    <w:rsid w:val="00C663AD"/>
    <w:rsid w:val="00C6670A"/>
    <w:rsid w:val="00C719CB"/>
    <w:rsid w:val="00C71C6E"/>
    <w:rsid w:val="00C72B54"/>
    <w:rsid w:val="00C738FB"/>
    <w:rsid w:val="00C74564"/>
    <w:rsid w:val="00C76420"/>
    <w:rsid w:val="00C76AD0"/>
    <w:rsid w:val="00C76FC9"/>
    <w:rsid w:val="00C77470"/>
    <w:rsid w:val="00C8171E"/>
    <w:rsid w:val="00C86671"/>
    <w:rsid w:val="00C91069"/>
    <w:rsid w:val="00C9275A"/>
    <w:rsid w:val="00C948A6"/>
    <w:rsid w:val="00C964C4"/>
    <w:rsid w:val="00CA334C"/>
    <w:rsid w:val="00CA721D"/>
    <w:rsid w:val="00CB1C6C"/>
    <w:rsid w:val="00CB1DD1"/>
    <w:rsid w:val="00CB326E"/>
    <w:rsid w:val="00CB425C"/>
    <w:rsid w:val="00CB59F8"/>
    <w:rsid w:val="00CB7695"/>
    <w:rsid w:val="00CC12A1"/>
    <w:rsid w:val="00CC15DC"/>
    <w:rsid w:val="00CC2FB6"/>
    <w:rsid w:val="00CC32EC"/>
    <w:rsid w:val="00CC4864"/>
    <w:rsid w:val="00CC5D83"/>
    <w:rsid w:val="00CC68AB"/>
    <w:rsid w:val="00CD31B4"/>
    <w:rsid w:val="00CD3C17"/>
    <w:rsid w:val="00CE0DB6"/>
    <w:rsid w:val="00CE2192"/>
    <w:rsid w:val="00CE2E05"/>
    <w:rsid w:val="00CE504A"/>
    <w:rsid w:val="00CE5D71"/>
    <w:rsid w:val="00CE6926"/>
    <w:rsid w:val="00CF55BC"/>
    <w:rsid w:val="00CF77A4"/>
    <w:rsid w:val="00D0024E"/>
    <w:rsid w:val="00D00870"/>
    <w:rsid w:val="00D0151D"/>
    <w:rsid w:val="00D02D0C"/>
    <w:rsid w:val="00D04244"/>
    <w:rsid w:val="00D0636C"/>
    <w:rsid w:val="00D100B0"/>
    <w:rsid w:val="00D11839"/>
    <w:rsid w:val="00D12F62"/>
    <w:rsid w:val="00D14220"/>
    <w:rsid w:val="00D16624"/>
    <w:rsid w:val="00D17176"/>
    <w:rsid w:val="00D174D2"/>
    <w:rsid w:val="00D267A7"/>
    <w:rsid w:val="00D3021C"/>
    <w:rsid w:val="00D36265"/>
    <w:rsid w:val="00D368A3"/>
    <w:rsid w:val="00D3741D"/>
    <w:rsid w:val="00D37684"/>
    <w:rsid w:val="00D4064A"/>
    <w:rsid w:val="00D4305C"/>
    <w:rsid w:val="00D4378A"/>
    <w:rsid w:val="00D44B64"/>
    <w:rsid w:val="00D47A8E"/>
    <w:rsid w:val="00D5092B"/>
    <w:rsid w:val="00D51868"/>
    <w:rsid w:val="00D54080"/>
    <w:rsid w:val="00D548EE"/>
    <w:rsid w:val="00D5544E"/>
    <w:rsid w:val="00D56A03"/>
    <w:rsid w:val="00D6049C"/>
    <w:rsid w:val="00D60C94"/>
    <w:rsid w:val="00D6370B"/>
    <w:rsid w:val="00D659D1"/>
    <w:rsid w:val="00D66425"/>
    <w:rsid w:val="00D71646"/>
    <w:rsid w:val="00D74558"/>
    <w:rsid w:val="00D75ED5"/>
    <w:rsid w:val="00D771EB"/>
    <w:rsid w:val="00D77BD1"/>
    <w:rsid w:val="00D801B8"/>
    <w:rsid w:val="00D81513"/>
    <w:rsid w:val="00D82C62"/>
    <w:rsid w:val="00D83798"/>
    <w:rsid w:val="00D842CD"/>
    <w:rsid w:val="00D85F88"/>
    <w:rsid w:val="00D86B13"/>
    <w:rsid w:val="00D94E0C"/>
    <w:rsid w:val="00D97C19"/>
    <w:rsid w:val="00DA39EF"/>
    <w:rsid w:val="00DA4E1C"/>
    <w:rsid w:val="00DA6F41"/>
    <w:rsid w:val="00DB0C1C"/>
    <w:rsid w:val="00DB1087"/>
    <w:rsid w:val="00DB2192"/>
    <w:rsid w:val="00DB3A0C"/>
    <w:rsid w:val="00DB69BC"/>
    <w:rsid w:val="00DB7E52"/>
    <w:rsid w:val="00DC1D20"/>
    <w:rsid w:val="00DC35DA"/>
    <w:rsid w:val="00DC3CF1"/>
    <w:rsid w:val="00DC5F55"/>
    <w:rsid w:val="00DC684A"/>
    <w:rsid w:val="00DC6E6E"/>
    <w:rsid w:val="00DC6F4B"/>
    <w:rsid w:val="00DC6FF4"/>
    <w:rsid w:val="00DD1264"/>
    <w:rsid w:val="00DD13FD"/>
    <w:rsid w:val="00DD5289"/>
    <w:rsid w:val="00DD6D98"/>
    <w:rsid w:val="00DD7372"/>
    <w:rsid w:val="00DE0493"/>
    <w:rsid w:val="00DE1234"/>
    <w:rsid w:val="00DE461B"/>
    <w:rsid w:val="00DE50CC"/>
    <w:rsid w:val="00DE69BC"/>
    <w:rsid w:val="00DF03B8"/>
    <w:rsid w:val="00DF1B09"/>
    <w:rsid w:val="00DF232F"/>
    <w:rsid w:val="00DF4C4D"/>
    <w:rsid w:val="00DF52C8"/>
    <w:rsid w:val="00DF6739"/>
    <w:rsid w:val="00DF6807"/>
    <w:rsid w:val="00DF71EA"/>
    <w:rsid w:val="00E02055"/>
    <w:rsid w:val="00E05AB9"/>
    <w:rsid w:val="00E1583F"/>
    <w:rsid w:val="00E1613F"/>
    <w:rsid w:val="00E16B72"/>
    <w:rsid w:val="00E23EE0"/>
    <w:rsid w:val="00E2427F"/>
    <w:rsid w:val="00E25655"/>
    <w:rsid w:val="00E25DF2"/>
    <w:rsid w:val="00E26F17"/>
    <w:rsid w:val="00E30FFB"/>
    <w:rsid w:val="00E32CF8"/>
    <w:rsid w:val="00E335D4"/>
    <w:rsid w:val="00E34460"/>
    <w:rsid w:val="00E352AC"/>
    <w:rsid w:val="00E35AA3"/>
    <w:rsid w:val="00E36010"/>
    <w:rsid w:val="00E36340"/>
    <w:rsid w:val="00E36BFB"/>
    <w:rsid w:val="00E37EF9"/>
    <w:rsid w:val="00E47A1E"/>
    <w:rsid w:val="00E47B56"/>
    <w:rsid w:val="00E528B0"/>
    <w:rsid w:val="00E52E9B"/>
    <w:rsid w:val="00E52F05"/>
    <w:rsid w:val="00E53C04"/>
    <w:rsid w:val="00E5519D"/>
    <w:rsid w:val="00E552A4"/>
    <w:rsid w:val="00E562BB"/>
    <w:rsid w:val="00E60C8D"/>
    <w:rsid w:val="00E6625B"/>
    <w:rsid w:val="00E66378"/>
    <w:rsid w:val="00E67F67"/>
    <w:rsid w:val="00E708C1"/>
    <w:rsid w:val="00E74147"/>
    <w:rsid w:val="00E813B1"/>
    <w:rsid w:val="00E81910"/>
    <w:rsid w:val="00E81DF5"/>
    <w:rsid w:val="00E8256E"/>
    <w:rsid w:val="00E856F9"/>
    <w:rsid w:val="00E87A4C"/>
    <w:rsid w:val="00E90F99"/>
    <w:rsid w:val="00E910FF"/>
    <w:rsid w:val="00E94367"/>
    <w:rsid w:val="00E94E64"/>
    <w:rsid w:val="00E96835"/>
    <w:rsid w:val="00E96D84"/>
    <w:rsid w:val="00E96DBE"/>
    <w:rsid w:val="00E97528"/>
    <w:rsid w:val="00EA1219"/>
    <w:rsid w:val="00EB136A"/>
    <w:rsid w:val="00EB1452"/>
    <w:rsid w:val="00EB2921"/>
    <w:rsid w:val="00EB2A72"/>
    <w:rsid w:val="00EB3A18"/>
    <w:rsid w:val="00EC01D8"/>
    <w:rsid w:val="00EC03D5"/>
    <w:rsid w:val="00EC1E1E"/>
    <w:rsid w:val="00EC38D3"/>
    <w:rsid w:val="00ED0FDD"/>
    <w:rsid w:val="00ED178A"/>
    <w:rsid w:val="00ED1943"/>
    <w:rsid w:val="00ED2389"/>
    <w:rsid w:val="00ED238B"/>
    <w:rsid w:val="00ED6EEE"/>
    <w:rsid w:val="00EE04C8"/>
    <w:rsid w:val="00EE269A"/>
    <w:rsid w:val="00EE4A0E"/>
    <w:rsid w:val="00EE4D76"/>
    <w:rsid w:val="00EE5151"/>
    <w:rsid w:val="00EF0690"/>
    <w:rsid w:val="00EF4669"/>
    <w:rsid w:val="00EF5EDE"/>
    <w:rsid w:val="00EF67CB"/>
    <w:rsid w:val="00F00604"/>
    <w:rsid w:val="00F006F3"/>
    <w:rsid w:val="00F00E39"/>
    <w:rsid w:val="00F015D5"/>
    <w:rsid w:val="00F044FC"/>
    <w:rsid w:val="00F06B70"/>
    <w:rsid w:val="00F06CF2"/>
    <w:rsid w:val="00F0728A"/>
    <w:rsid w:val="00F077A4"/>
    <w:rsid w:val="00F07D60"/>
    <w:rsid w:val="00F07E8B"/>
    <w:rsid w:val="00F104D2"/>
    <w:rsid w:val="00F12492"/>
    <w:rsid w:val="00F13CB0"/>
    <w:rsid w:val="00F14258"/>
    <w:rsid w:val="00F14605"/>
    <w:rsid w:val="00F14735"/>
    <w:rsid w:val="00F1626D"/>
    <w:rsid w:val="00F201C3"/>
    <w:rsid w:val="00F21169"/>
    <w:rsid w:val="00F30331"/>
    <w:rsid w:val="00F36F35"/>
    <w:rsid w:val="00F37A13"/>
    <w:rsid w:val="00F4428B"/>
    <w:rsid w:val="00F4434C"/>
    <w:rsid w:val="00F4593E"/>
    <w:rsid w:val="00F45EEB"/>
    <w:rsid w:val="00F46962"/>
    <w:rsid w:val="00F50792"/>
    <w:rsid w:val="00F5101B"/>
    <w:rsid w:val="00F528C3"/>
    <w:rsid w:val="00F550BF"/>
    <w:rsid w:val="00F60579"/>
    <w:rsid w:val="00F62E7D"/>
    <w:rsid w:val="00F656E0"/>
    <w:rsid w:val="00F6678D"/>
    <w:rsid w:val="00F66EA0"/>
    <w:rsid w:val="00F72E55"/>
    <w:rsid w:val="00F735F0"/>
    <w:rsid w:val="00F74D81"/>
    <w:rsid w:val="00F76304"/>
    <w:rsid w:val="00F7770D"/>
    <w:rsid w:val="00F81292"/>
    <w:rsid w:val="00F812A4"/>
    <w:rsid w:val="00F81AC2"/>
    <w:rsid w:val="00F845FD"/>
    <w:rsid w:val="00F846CC"/>
    <w:rsid w:val="00F84BC8"/>
    <w:rsid w:val="00F879B3"/>
    <w:rsid w:val="00F87E52"/>
    <w:rsid w:val="00F91D34"/>
    <w:rsid w:val="00F927AC"/>
    <w:rsid w:val="00FA15E8"/>
    <w:rsid w:val="00FA29BE"/>
    <w:rsid w:val="00FA3B06"/>
    <w:rsid w:val="00FB1D6F"/>
    <w:rsid w:val="00FB3205"/>
    <w:rsid w:val="00FB33C5"/>
    <w:rsid w:val="00FB3E6E"/>
    <w:rsid w:val="00FB3F7F"/>
    <w:rsid w:val="00FB6330"/>
    <w:rsid w:val="00FC2DC1"/>
    <w:rsid w:val="00FC416F"/>
    <w:rsid w:val="00FD0032"/>
    <w:rsid w:val="00FD14D8"/>
    <w:rsid w:val="00FD2384"/>
    <w:rsid w:val="00FD7A13"/>
    <w:rsid w:val="00FE0973"/>
    <w:rsid w:val="00FE0FB4"/>
    <w:rsid w:val="00FE5B27"/>
    <w:rsid w:val="00FE62E2"/>
    <w:rsid w:val="00FE63FA"/>
    <w:rsid w:val="00FE7F94"/>
    <w:rsid w:val="00FF00FE"/>
    <w:rsid w:val="00FF2FFF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7F0"/>
    <w:rPr>
      <w:sz w:val="24"/>
      <w:szCs w:val="24"/>
    </w:rPr>
  </w:style>
  <w:style w:type="paragraph" w:styleId="2">
    <w:name w:val="heading 2"/>
    <w:basedOn w:val="a"/>
    <w:next w:val="a"/>
    <w:qFormat/>
    <w:rsid w:val="00441BD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6A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0AD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A01A7"/>
    <w:rPr>
      <w:sz w:val="32"/>
      <w:szCs w:val="24"/>
    </w:rPr>
  </w:style>
  <w:style w:type="paragraph" w:styleId="a5">
    <w:name w:val="Balloon Text"/>
    <w:basedOn w:val="a"/>
    <w:semiHidden/>
    <w:rsid w:val="00B0538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41BD8"/>
    <w:pPr>
      <w:jc w:val="center"/>
    </w:pPr>
    <w:rPr>
      <w:sz w:val="28"/>
    </w:rPr>
  </w:style>
  <w:style w:type="table" w:styleId="a7">
    <w:name w:val="Table Grid"/>
    <w:basedOn w:val="a1"/>
    <w:rsid w:val="0044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36A08"/>
    <w:pPr>
      <w:spacing w:after="120" w:line="480" w:lineRule="auto"/>
    </w:pPr>
  </w:style>
  <w:style w:type="paragraph" w:styleId="a8">
    <w:name w:val="footer"/>
    <w:basedOn w:val="a"/>
    <w:link w:val="a9"/>
    <w:uiPriority w:val="99"/>
    <w:rsid w:val="004428E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428E7"/>
  </w:style>
  <w:style w:type="paragraph" w:styleId="ab">
    <w:name w:val="header"/>
    <w:basedOn w:val="a"/>
    <w:link w:val="ac"/>
    <w:rsid w:val="00E562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562BB"/>
    <w:rPr>
      <w:sz w:val="24"/>
      <w:szCs w:val="24"/>
    </w:rPr>
  </w:style>
  <w:style w:type="paragraph" w:customStyle="1" w:styleId="ConsNormal">
    <w:name w:val="ConsNormal"/>
    <w:rsid w:val="009963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FB63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0C6B-7676-4557-94F8-80EA2912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</dc:creator>
  <cp:lastModifiedBy>Windows User</cp:lastModifiedBy>
  <cp:revision>8</cp:revision>
  <cp:lastPrinted>2016-02-16T02:12:00Z</cp:lastPrinted>
  <dcterms:created xsi:type="dcterms:W3CDTF">2021-03-16T07:18:00Z</dcterms:created>
  <dcterms:modified xsi:type="dcterms:W3CDTF">2021-04-12T07:29:00Z</dcterms:modified>
</cp:coreProperties>
</file>