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0" w:rsidRPr="00A072E0" w:rsidRDefault="00D103CA" w:rsidP="002A46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06" w:rsidRPr="0090215A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DA4806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0215A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DA4806" w:rsidRPr="00527680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806" w:rsidRPr="005B566F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B566F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DA4806" w:rsidRPr="00527680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806" w:rsidRPr="00527680" w:rsidRDefault="00DA4806" w:rsidP="002A46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4074C">
        <w:rPr>
          <w:rFonts w:ascii="Times New Roman" w:eastAsia="Times New Roman" w:hAnsi="Times New Roman"/>
          <w:sz w:val="28"/>
          <w:szCs w:val="28"/>
          <w:lang w:eastAsia="ru-RU"/>
        </w:rPr>
        <w:t>6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4074C">
        <w:rPr>
          <w:rFonts w:ascii="Times New Roman" w:eastAsia="Times New Roman" w:hAnsi="Times New Roman"/>
          <w:sz w:val="28"/>
          <w:szCs w:val="28"/>
          <w:lang w:eastAsia="ru-RU"/>
        </w:rPr>
        <w:t xml:space="preserve"> 545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4806" w:rsidRPr="005B566F" w:rsidRDefault="00DA4806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proofErr w:type="gramStart"/>
      <w:r w:rsidRPr="005B566F">
        <w:rPr>
          <w:rFonts w:ascii="Times New Roman" w:eastAsia="Times New Roman" w:hAnsi="Times New Roman"/>
          <w:b/>
          <w:sz w:val="32"/>
          <w:szCs w:val="28"/>
          <w:lang w:eastAsia="ru-RU"/>
        </w:rPr>
        <w:t>с</w:t>
      </w:r>
      <w:proofErr w:type="gramEnd"/>
      <w:r w:rsidRPr="005B566F">
        <w:rPr>
          <w:rFonts w:ascii="Times New Roman" w:eastAsia="Times New Roman" w:hAnsi="Times New Roman"/>
          <w:b/>
          <w:sz w:val="32"/>
          <w:szCs w:val="28"/>
          <w:lang w:eastAsia="ru-RU"/>
        </w:rPr>
        <w:t>. Чара</w:t>
      </w:r>
    </w:p>
    <w:p w:rsidR="00527680" w:rsidRPr="00A072E0" w:rsidRDefault="00527680" w:rsidP="002A46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393E" w:rsidRPr="00A072E0" w:rsidRDefault="00F2393E" w:rsidP="002A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</w:rPr>
        <w:t>О возмещении вреда, причиняемого тяжеловесными транспортными средствами при движении по автомобильным дорогам общего пользования местного значения Каларского муниципального округа Забайкальского края</w:t>
      </w:r>
    </w:p>
    <w:p w:rsidR="00F2393E" w:rsidRPr="00A072E0" w:rsidRDefault="00F2393E" w:rsidP="002A4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93E" w:rsidRDefault="00F2393E" w:rsidP="002A4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072E0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08  ноября 2007 года №</w:t>
      </w:r>
      <w:r w:rsidR="00A072E0" w:rsidRPr="00A072E0">
        <w:rPr>
          <w:rFonts w:ascii="Times New Roman" w:hAnsi="Times New Roman"/>
          <w:sz w:val="28"/>
          <w:szCs w:val="28"/>
        </w:rPr>
        <w:t xml:space="preserve"> </w:t>
      </w:r>
      <w:r w:rsidRPr="00A072E0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 января 2020 №</w:t>
      </w:r>
      <w:r w:rsidR="00A072E0" w:rsidRPr="00A072E0">
        <w:rPr>
          <w:rFonts w:ascii="Times New Roman" w:hAnsi="Times New Roman"/>
          <w:sz w:val="28"/>
          <w:szCs w:val="28"/>
        </w:rPr>
        <w:t xml:space="preserve"> </w:t>
      </w:r>
      <w:r w:rsidRPr="00A072E0">
        <w:rPr>
          <w:rFonts w:ascii="Times New Roman" w:hAnsi="Times New Roman"/>
          <w:sz w:val="28"/>
          <w:szCs w:val="28"/>
        </w:rPr>
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</w:t>
      </w:r>
      <w:proofErr w:type="gramEnd"/>
      <w:r w:rsidRPr="00A072E0">
        <w:rPr>
          <w:rFonts w:ascii="Times New Roman" w:hAnsi="Times New Roman"/>
          <w:sz w:val="28"/>
          <w:szCs w:val="28"/>
        </w:rPr>
        <w:t xml:space="preserve"> Российской Федерации», в целях компенсации ущерба, причиняемого тяжеловесного транспортными средствами при движении по автомобильным дорогам общего </w:t>
      </w:r>
      <w:r w:rsidRPr="00DA4806">
        <w:rPr>
          <w:rFonts w:ascii="Times New Roman" w:hAnsi="Times New Roman"/>
          <w:sz w:val="28"/>
          <w:szCs w:val="28"/>
        </w:rPr>
        <w:t xml:space="preserve">пользования местного значения Каларского муниципального округа, </w:t>
      </w:r>
      <w:r w:rsidRPr="00DA4806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</w:t>
      </w:r>
      <w:r w:rsidR="00A072E0" w:rsidRPr="00DA4806">
        <w:rPr>
          <w:rFonts w:ascii="Times New Roman" w:hAnsi="Times New Roman"/>
          <w:sz w:val="28"/>
          <w:szCs w:val="28"/>
          <w:lang w:eastAsia="ru-RU"/>
        </w:rPr>
        <w:t>32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Устава Каларского муниципального округа</w:t>
      </w:r>
      <w:r w:rsidR="00DA4806">
        <w:rPr>
          <w:rFonts w:ascii="Times New Roman" w:hAnsi="Times New Roman"/>
          <w:sz w:val="28"/>
          <w:szCs w:val="28"/>
          <w:lang w:eastAsia="ru-RU"/>
        </w:rPr>
        <w:t>,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CC3" w:rsidRPr="00A072E0">
        <w:rPr>
          <w:rFonts w:ascii="Times New Roman" w:hAnsi="Times New Roman"/>
          <w:sz w:val="28"/>
          <w:szCs w:val="28"/>
        </w:rPr>
        <w:t>администрация</w:t>
      </w:r>
      <w:r w:rsidRPr="00A072E0">
        <w:rPr>
          <w:rFonts w:ascii="Times New Roman" w:hAnsi="Times New Roman"/>
          <w:sz w:val="28"/>
          <w:szCs w:val="28"/>
        </w:rPr>
        <w:t xml:space="preserve"> Каларского муниципального округа</w:t>
      </w:r>
      <w:r w:rsidR="00DA4806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3B0FBE">
        <w:rPr>
          <w:rFonts w:ascii="Times New Roman" w:hAnsi="Times New Roman"/>
          <w:sz w:val="28"/>
          <w:szCs w:val="28"/>
        </w:rPr>
        <w:t xml:space="preserve"> </w:t>
      </w:r>
      <w:r w:rsidR="00724CC3" w:rsidRPr="00A072E0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A072E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22004" w:rsidRPr="00A072E0" w:rsidRDefault="00D22004" w:rsidP="002A4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806" w:rsidRPr="00A072E0" w:rsidRDefault="00DA4806" w:rsidP="002A4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прилагаемые Правила </w:t>
      </w:r>
      <w:r w:rsidRPr="00DA4806">
        <w:rPr>
          <w:rFonts w:ascii="Times New Roman" w:hAnsi="Times New Roman"/>
          <w:sz w:val="28"/>
          <w:szCs w:val="28"/>
          <w:lang w:eastAsia="ru-RU"/>
        </w:rPr>
        <w:t>возмещения вреда, причиняемого тяжеловесными транспортными средствами при движении по автомобильным дорогам общего пользования местного значения Каларского муниципального округа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24CC3" w:rsidRPr="00A072E0" w:rsidRDefault="00DA4806" w:rsidP="002A46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>. Определить размер вреда, причиняемого тяжеловесными и крупногабаритными транспортными средствами при движении таких средств по автомобильным дорогам общего пользования местного значения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на территории Каларского муниципального округа Забайкальского края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в соответствии с пока</w:t>
      </w:r>
      <w:r w:rsidR="00114A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зателями, </w:t>
      </w:r>
      <w:proofErr w:type="gramStart"/>
      <w:r w:rsidR="00114A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согласно приложения</w:t>
      </w:r>
      <w:proofErr w:type="gramEnd"/>
      <w:r w:rsidR="00114A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№ 1 к настоящим Правилам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24CC3" w:rsidRPr="00A072E0" w:rsidRDefault="00DA4806" w:rsidP="002A46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3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Установить, что расчет, начисления и взимания платы в счет возмещения вреда, причиняемого транспортным средством, осуществляющим перевозки тяжеловесных грузов, при движении таких средств по автомобильным дорогам общего пользования местного значения на территории Каларского муниципального округа, в соответствии с показателями, утвержденными в приложении Правил</w:t>
      </w:r>
      <w:r w:rsidR="00724CC3" w:rsidRPr="00A072E0">
        <w:t xml:space="preserve"> 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возмещения вреда, причиняемого тяжеловесными транспортными средствами при движении по автомобильным дорогам общего пользования местного значения Каларского муниципального округа</w:t>
      </w:r>
      <w:proofErr w:type="gramEnd"/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Забайкальского края, осуществляется </w:t>
      </w:r>
      <w:r w:rsidR="00114A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отделом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B0FBE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жизнеобеспечения</w:t>
      </w:r>
      <w:r w:rsidR="00114A7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 дорожного хозяйства, транспорта и связи адм</w:t>
      </w:r>
      <w:r w:rsidR="00724CC3" w:rsidRPr="00A072E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инистрации Каларского муниципального округа. Средства, полученные в качестве платежей в счет возмещения вреда, подлежат зачислению в бюджет Каларского муниципального округа. </w:t>
      </w:r>
    </w:p>
    <w:p w:rsidR="00724CC3" w:rsidRPr="00A072E0" w:rsidRDefault="00114A7C" w:rsidP="002A4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>. Все средства, полученные в порядке компенсации ущерба, наносимого автомобильным транспортом, перевозящим тяжеловесные грузы, использовать в качестве дополнительного источника финансирования работ по ремонту и восстановлению автомобильных дорог общего пользования местного значения Каларского муниципального округа Забайкальского края.</w:t>
      </w:r>
    </w:p>
    <w:p w:rsidR="00724CC3" w:rsidRPr="00A072E0" w:rsidRDefault="00114A7C" w:rsidP="002A4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B0FBE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724CC3" w:rsidRPr="00252029">
        <w:rPr>
          <w:rFonts w:ascii="Times New Roman" w:hAnsi="Times New Roman"/>
          <w:sz w:val="28"/>
          <w:szCs w:val="28"/>
        </w:rPr>
        <w:t xml:space="preserve"> администрации муниципа</w:t>
      </w:r>
      <w:r w:rsidRPr="00252029">
        <w:rPr>
          <w:rFonts w:ascii="Times New Roman" w:hAnsi="Times New Roman"/>
          <w:sz w:val="28"/>
          <w:szCs w:val="28"/>
        </w:rPr>
        <w:t xml:space="preserve">льного района «Каларский район» </w:t>
      </w:r>
      <w:r w:rsidR="00724CC3" w:rsidRPr="00252029">
        <w:rPr>
          <w:rFonts w:ascii="Times New Roman" w:hAnsi="Times New Roman"/>
          <w:sz w:val="28"/>
          <w:szCs w:val="28"/>
        </w:rPr>
        <w:t>от 09</w:t>
      </w:r>
      <w:r w:rsidR="003B0FBE">
        <w:rPr>
          <w:rFonts w:ascii="Times New Roman" w:hAnsi="Times New Roman"/>
          <w:sz w:val="28"/>
          <w:szCs w:val="28"/>
        </w:rPr>
        <w:t xml:space="preserve"> января </w:t>
      </w:r>
      <w:r w:rsidR="00724CC3" w:rsidRPr="00252029">
        <w:rPr>
          <w:rFonts w:ascii="Times New Roman" w:hAnsi="Times New Roman"/>
          <w:sz w:val="28"/>
          <w:szCs w:val="28"/>
        </w:rPr>
        <w:t>2017 г</w:t>
      </w:r>
      <w:r w:rsidR="003B0FBE">
        <w:rPr>
          <w:rFonts w:ascii="Times New Roman" w:hAnsi="Times New Roman"/>
          <w:sz w:val="28"/>
          <w:szCs w:val="28"/>
        </w:rPr>
        <w:t>ода</w:t>
      </w:r>
      <w:r w:rsidR="00724CC3" w:rsidRPr="00252029">
        <w:rPr>
          <w:rFonts w:ascii="Times New Roman" w:hAnsi="Times New Roman"/>
          <w:sz w:val="28"/>
          <w:szCs w:val="28"/>
        </w:rPr>
        <w:t xml:space="preserve"> </w:t>
      </w:r>
      <w:r w:rsidR="00D22004">
        <w:rPr>
          <w:rFonts w:ascii="Times New Roman" w:hAnsi="Times New Roman"/>
          <w:sz w:val="28"/>
          <w:szCs w:val="28"/>
        </w:rPr>
        <w:t xml:space="preserve">№ </w:t>
      </w:r>
      <w:r w:rsidRPr="00252029">
        <w:rPr>
          <w:rFonts w:ascii="Times New Roman" w:hAnsi="Times New Roman"/>
          <w:sz w:val="28"/>
          <w:szCs w:val="28"/>
        </w:rPr>
        <w:t xml:space="preserve">01 </w:t>
      </w:r>
      <w:r w:rsidR="00724CC3" w:rsidRPr="00252029">
        <w:rPr>
          <w:rFonts w:ascii="Times New Roman" w:hAnsi="Times New Roman"/>
          <w:sz w:val="28"/>
          <w:szCs w:val="28"/>
        </w:rPr>
        <w:t>«О возмещении вреда, причиняемого тяжеловесны</w:t>
      </w:r>
      <w:bookmarkStart w:id="0" w:name="_GoBack"/>
      <w:bookmarkEnd w:id="0"/>
      <w:r w:rsidR="00724CC3" w:rsidRPr="00252029">
        <w:rPr>
          <w:rFonts w:ascii="Times New Roman" w:hAnsi="Times New Roman"/>
          <w:sz w:val="28"/>
          <w:szCs w:val="28"/>
        </w:rPr>
        <w:t>ми транспортными средствами при движении по автомобильным дорогам общего пользования местного значения муниципального района «Каларский район</w:t>
      </w:r>
      <w:r w:rsidR="00724CC3" w:rsidRPr="005D665D">
        <w:rPr>
          <w:rFonts w:ascii="Times New Roman" w:hAnsi="Times New Roman"/>
          <w:sz w:val="28"/>
          <w:szCs w:val="28"/>
        </w:rPr>
        <w:t>»».</w:t>
      </w:r>
    </w:p>
    <w:p w:rsidR="00724CC3" w:rsidRPr="00A072E0" w:rsidRDefault="00724CC3" w:rsidP="002A4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A072E0">
        <w:rPr>
          <w:rFonts w:ascii="Times New Roman" w:hAnsi="Times New Roman"/>
          <w:sz w:val="28"/>
          <w:szCs w:val="28"/>
        </w:rPr>
        <w:t xml:space="preserve">Настоящее </w:t>
      </w:r>
      <w:r w:rsidR="00114A7C">
        <w:rPr>
          <w:rFonts w:ascii="Times New Roman" w:hAnsi="Times New Roman"/>
          <w:sz w:val="28"/>
          <w:szCs w:val="28"/>
        </w:rPr>
        <w:t>постановление</w:t>
      </w:r>
      <w:r w:rsidRPr="00A072E0"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 на официальном сайте Каларского муниципального округа Забайкальского края</w:t>
      </w:r>
      <w:r w:rsidR="003B0FBE">
        <w:rPr>
          <w:rFonts w:ascii="Times New Roman" w:hAnsi="Times New Roman"/>
          <w:sz w:val="28"/>
          <w:szCs w:val="28"/>
        </w:rPr>
        <w:t>.</w:t>
      </w:r>
    </w:p>
    <w:p w:rsidR="00130CDF" w:rsidRDefault="00130CDF" w:rsidP="00D22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CDF" w:rsidRDefault="00130CDF" w:rsidP="00D22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CDF" w:rsidRDefault="00130CDF" w:rsidP="00D22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CDF" w:rsidRDefault="00263446" w:rsidP="00D220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Глава Каларского </w:t>
      </w:r>
      <w:proofErr w:type="gramStart"/>
      <w:r w:rsidRPr="00A072E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4074C" w:rsidRPr="00A072E0" w:rsidRDefault="00130CDF" w:rsidP="00D220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="00263446" w:rsidRPr="00A072E0"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="00A072E0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D22004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D22004">
        <w:rPr>
          <w:rFonts w:ascii="Times New Roman" w:hAnsi="Times New Roman"/>
          <w:sz w:val="28"/>
          <w:szCs w:val="28"/>
          <w:lang w:eastAsia="ru-RU"/>
        </w:rPr>
        <w:tab/>
      </w:r>
      <w:r w:rsidR="00A072E0" w:rsidRPr="00A072E0">
        <w:rPr>
          <w:rFonts w:ascii="Times New Roman" w:hAnsi="Times New Roman"/>
          <w:sz w:val="28"/>
          <w:szCs w:val="28"/>
          <w:lang w:eastAsia="ru-RU"/>
        </w:rPr>
        <w:t>С.А. Климович</w:t>
      </w:r>
    </w:p>
    <w:p w:rsidR="00D22004" w:rsidRDefault="00D2200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D22004" w:rsidRPr="002A4696" w:rsidRDefault="00D22004" w:rsidP="002A469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4696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УТВЕРЖДЕНЫ:</w:t>
      </w:r>
    </w:p>
    <w:p w:rsidR="00D22004" w:rsidRPr="002A4696" w:rsidRDefault="00D22004" w:rsidP="002A46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4696">
        <w:rPr>
          <w:rFonts w:ascii="Times New Roman" w:hAnsi="Times New Roman"/>
          <w:color w:val="000000"/>
          <w:sz w:val="28"/>
          <w:szCs w:val="24"/>
          <w:lang w:eastAsia="ru-RU"/>
        </w:rPr>
        <w:t>к постановлению администрации Каларского</w:t>
      </w:r>
    </w:p>
    <w:p w:rsidR="00D22004" w:rsidRPr="002A4696" w:rsidRDefault="00D22004" w:rsidP="002A469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469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муниципального округа Забайкальского края</w:t>
      </w:r>
    </w:p>
    <w:p w:rsidR="00DA4806" w:rsidRPr="002A4696" w:rsidRDefault="00D22004" w:rsidP="002A4696">
      <w:pPr>
        <w:spacing w:after="0" w:line="240" w:lineRule="auto"/>
        <w:jc w:val="right"/>
        <w:rPr>
          <w:rFonts w:ascii="Times New Roman" w:hAnsi="Times New Roman"/>
          <w:b/>
          <w:sz w:val="32"/>
          <w:szCs w:val="28"/>
          <w:lang w:eastAsia="ru-RU"/>
        </w:rPr>
      </w:pPr>
      <w:r w:rsidRPr="002A4696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от 06 сентября 2021 года  № 545</w:t>
      </w:r>
    </w:p>
    <w:p w:rsidR="00D22004" w:rsidRDefault="00D22004" w:rsidP="00D2200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072E0" w:rsidRPr="00A072E0" w:rsidRDefault="008177F9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Правила </w:t>
      </w:r>
    </w:p>
    <w:p w:rsidR="00114A7C" w:rsidRDefault="008177F9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>возмещения вреда</w:t>
      </w:r>
      <w:r w:rsidR="00275E6F" w:rsidRPr="00A072E0">
        <w:rPr>
          <w:rFonts w:ascii="Times New Roman" w:hAnsi="Times New Roman"/>
          <w:b/>
          <w:sz w:val="28"/>
          <w:szCs w:val="28"/>
        </w:rPr>
        <w:t xml:space="preserve">, </w:t>
      </w:r>
      <w:r w:rsidRPr="00A072E0">
        <w:rPr>
          <w:rFonts w:ascii="Times New Roman" w:hAnsi="Times New Roman"/>
          <w:b/>
          <w:sz w:val="28"/>
          <w:szCs w:val="28"/>
        </w:rPr>
        <w:t>причиняемого</w:t>
      </w:r>
      <w:r w:rsidR="00275E6F" w:rsidRPr="00A072E0">
        <w:rPr>
          <w:rFonts w:ascii="Times New Roman" w:hAnsi="Times New Roman"/>
          <w:b/>
          <w:sz w:val="28"/>
          <w:szCs w:val="28"/>
        </w:rPr>
        <w:t xml:space="preserve"> тяжеловесными</w:t>
      </w:r>
      <w:r w:rsidR="00724CC3" w:rsidRPr="00A072E0">
        <w:rPr>
          <w:rFonts w:ascii="Times New Roman" w:hAnsi="Times New Roman"/>
          <w:b/>
          <w:sz w:val="28"/>
          <w:szCs w:val="28"/>
        </w:rPr>
        <w:t xml:space="preserve"> </w:t>
      </w:r>
      <w:r w:rsidRPr="00A072E0">
        <w:rPr>
          <w:rFonts w:ascii="Times New Roman" w:hAnsi="Times New Roman"/>
          <w:b/>
          <w:sz w:val="28"/>
          <w:szCs w:val="28"/>
        </w:rPr>
        <w:t>т</w:t>
      </w:r>
      <w:r w:rsidR="00815E3D" w:rsidRPr="00A072E0">
        <w:rPr>
          <w:rFonts w:ascii="Times New Roman" w:hAnsi="Times New Roman"/>
          <w:b/>
          <w:sz w:val="28"/>
          <w:szCs w:val="28"/>
        </w:rPr>
        <w:t xml:space="preserve">ранспортными </w:t>
      </w:r>
      <w:r w:rsidR="00275E6F" w:rsidRPr="00A072E0">
        <w:rPr>
          <w:rFonts w:ascii="Times New Roman" w:hAnsi="Times New Roman"/>
          <w:b/>
          <w:sz w:val="28"/>
          <w:szCs w:val="28"/>
        </w:rPr>
        <w:t xml:space="preserve">средствами при движении по автомобильным дорогам </w:t>
      </w:r>
    </w:p>
    <w:p w:rsidR="00114A7C" w:rsidRDefault="00275E6F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</w:rPr>
        <w:t xml:space="preserve">общего пользования местного значения </w:t>
      </w:r>
    </w:p>
    <w:p w:rsidR="00275E6F" w:rsidRPr="00A072E0" w:rsidRDefault="00275E6F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</w:p>
    <w:p w:rsidR="00815E3D" w:rsidRPr="00A072E0" w:rsidRDefault="00815E3D" w:rsidP="00D22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15E3D" w:rsidRPr="00A072E0" w:rsidRDefault="00815E3D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15E3D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>1. Настоящи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>е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>Правила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 xml:space="preserve">устанавливают порядок возмещения вреда, причиняемого тяжеловесными транспортными средствами (далее - транспортные средства) 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>при движении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 общего пользования местного значения Каларского муниципального округа</w:t>
      </w:r>
      <w:r w:rsidR="00114A7C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 xml:space="preserve"> (далее – автомобильным дорогам), а также порядок определения размера такого вреда и взимания платы.</w:t>
      </w:r>
    </w:p>
    <w:p w:rsidR="00815E3D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2. Настоящий Порядок распространяется на владельцев или пользователей автомобильного транспорта, в том числе иностранных, </w:t>
      </w:r>
      <w:r w:rsidR="009D272D" w:rsidRPr="00A072E0">
        <w:rPr>
          <w:rFonts w:ascii="Times New Roman" w:hAnsi="Times New Roman"/>
          <w:sz w:val="28"/>
          <w:szCs w:val="28"/>
          <w:lang w:eastAsia="ru-RU"/>
        </w:rPr>
        <w:t>передвигающихся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 общего пользования местного значения Каларского муниципального округа.</w:t>
      </w:r>
    </w:p>
    <w:p w:rsidR="00063417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15E3D" w:rsidRPr="00A072E0">
        <w:rPr>
          <w:rFonts w:ascii="Times New Roman" w:hAnsi="Times New Roman"/>
          <w:sz w:val="28"/>
          <w:szCs w:val="28"/>
          <w:lang w:eastAsia="ru-RU"/>
        </w:rPr>
        <w:t xml:space="preserve">3. Тяжеловесными признаются транспортные средства, масса которых с грузом или без груза и (или) осевая масса на каждую ось 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 xml:space="preserve">превышает значения, </w:t>
      </w:r>
      <w:r w:rsidR="00CB6075" w:rsidRPr="00A072E0">
        <w:rPr>
          <w:rFonts w:ascii="Times New Roman" w:hAnsi="Times New Roman"/>
          <w:sz w:val="28"/>
          <w:szCs w:val="28"/>
          <w:lang w:eastAsia="ru-RU"/>
        </w:rPr>
        <w:t>которые устанавливаются Правительством Российской Федерации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063417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>4</w:t>
      </w:r>
      <w:r w:rsidR="00A072E0" w:rsidRPr="00A072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>Передвижение тяжеловесных</w:t>
      </w:r>
      <w:r w:rsidR="00724CC3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>транспортных средств по автомобильным дорогам может осуществляться только на основании разрешений, выдаваемых админ</w:t>
      </w:r>
      <w:r w:rsidR="00CB6075" w:rsidRPr="00A072E0">
        <w:rPr>
          <w:rFonts w:ascii="Times New Roman" w:hAnsi="Times New Roman"/>
          <w:sz w:val="28"/>
          <w:szCs w:val="28"/>
          <w:lang w:eastAsia="ru-RU"/>
        </w:rPr>
        <w:t>истрацией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 xml:space="preserve"> Каларского муниципального округа.</w:t>
      </w:r>
    </w:p>
    <w:p w:rsidR="00063417" w:rsidRPr="00A072E0" w:rsidRDefault="00063417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>Не требуется разрешения для проезда тяжеловесных автобусов, движущихся по установленным маршрутам</w:t>
      </w:r>
    </w:p>
    <w:p w:rsidR="00E1094A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63417" w:rsidRPr="00A072E0">
        <w:rPr>
          <w:rFonts w:ascii="Times New Roman" w:hAnsi="Times New Roman"/>
          <w:sz w:val="28"/>
          <w:szCs w:val="28"/>
          <w:lang w:eastAsia="ru-RU"/>
        </w:rPr>
        <w:t>5. Разрешение на перевозку тяжеловесных грузов по автомобильным дорогам выдается грузоперевозчикам только при предъявлении ими копии платежного поручения</w:t>
      </w:r>
      <w:r w:rsidR="00E1094A" w:rsidRPr="00A072E0">
        <w:rPr>
          <w:rFonts w:ascii="Times New Roman" w:hAnsi="Times New Roman"/>
          <w:sz w:val="28"/>
          <w:szCs w:val="28"/>
          <w:lang w:eastAsia="ru-RU"/>
        </w:rPr>
        <w:t>, подтверждающего оплату за провоз тяжеловесных грузов по автомобильным дорогам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 общего пользования местного значения</w:t>
      </w:r>
      <w:r w:rsidR="00E1094A"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E1094A" w:rsidRPr="00A072E0" w:rsidRDefault="00E1094A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>Бланки разрешения являются документами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 xml:space="preserve"> строгой отчетности</w:t>
      </w:r>
      <w:r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E1094A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1094A" w:rsidRPr="00A072E0">
        <w:rPr>
          <w:rFonts w:ascii="Times New Roman" w:hAnsi="Times New Roman"/>
          <w:sz w:val="28"/>
          <w:szCs w:val="28"/>
          <w:lang w:eastAsia="ru-RU"/>
        </w:rPr>
        <w:t>6. При перевозке тяжеловесных грузов по автомобильным дорогам автотранспортом, используемым для перевозки тяжеловесных и крупногабаритных грузов в целях предупреждения и ликвидации чрезвычайных ситуаций или последствий стихийных действий, а также тяжеловесных грузов оборонного значения при выполнении специальных заданий по маршрутам, согласованным с уполномоченной организацией, плата не взимается.</w:t>
      </w:r>
    </w:p>
    <w:p w:rsidR="00E1094A" w:rsidRPr="00A072E0" w:rsidRDefault="00E1094A" w:rsidP="00D2200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1094A" w:rsidRPr="00A072E0" w:rsidRDefault="00E1094A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2. Порядок исчисления платы за </w:t>
      </w:r>
      <w:r w:rsidR="00D945B4"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возмещение </w:t>
      </w:r>
      <w:r w:rsidR="00724CC3" w:rsidRPr="00A072E0">
        <w:rPr>
          <w:rFonts w:ascii="Times New Roman" w:hAnsi="Times New Roman"/>
          <w:b/>
          <w:sz w:val="28"/>
          <w:szCs w:val="28"/>
          <w:lang w:eastAsia="ru-RU"/>
        </w:rPr>
        <w:t>причинен</w:t>
      </w:r>
      <w:r w:rsidR="00D945B4" w:rsidRPr="00A072E0">
        <w:rPr>
          <w:rFonts w:ascii="Times New Roman" w:hAnsi="Times New Roman"/>
          <w:b/>
          <w:sz w:val="28"/>
          <w:szCs w:val="28"/>
          <w:lang w:eastAsia="ru-RU"/>
        </w:rPr>
        <w:t>ного</w:t>
      </w:r>
      <w:r w:rsidR="00724CC3"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 вреда тяжеловесными транспортными средствами при движении по </w:t>
      </w:r>
      <w:r w:rsidR="00724CC3" w:rsidRPr="00A072E0">
        <w:rPr>
          <w:rFonts w:ascii="Times New Roman" w:hAnsi="Times New Roman"/>
          <w:b/>
          <w:sz w:val="28"/>
          <w:szCs w:val="28"/>
          <w:lang w:eastAsia="ru-RU"/>
        </w:rPr>
        <w:lastRenderedPageBreak/>
        <w:t>ав</w:t>
      </w:r>
      <w:r w:rsidRPr="00A072E0">
        <w:rPr>
          <w:rFonts w:ascii="Times New Roman" w:hAnsi="Times New Roman"/>
          <w:b/>
          <w:sz w:val="28"/>
          <w:szCs w:val="28"/>
          <w:lang w:eastAsia="ru-RU"/>
        </w:rPr>
        <w:t>томобильным дорогам общего пользования местного значения Каларского муниципального района.</w:t>
      </w:r>
    </w:p>
    <w:p w:rsidR="00E1094A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E1094A" w:rsidRPr="00A072E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>Размер платы за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возмещение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причинен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>ного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 вреда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тяжеловесными транспортными средствами при движении по дорогам общего пользования местного значения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 xml:space="preserve">, взимаемой с владельцев или пользователей автомобильного транспорта, должен обеспечить безусловное и полное возмещение ущерба, наносимого автомобильным дорогам и дорожным сооружениям данным видом перевозок. </w:t>
      </w:r>
    </w:p>
    <w:p w:rsidR="0074009A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 xml:space="preserve">. Размер платы за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возмещение 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причиненного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вреда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тяжеловесными транспортными средствами при движении</w:t>
      </w:r>
      <w:r w:rsidR="00667DF4" w:rsidRPr="00A072E0">
        <w:rPr>
          <w:rFonts w:ascii="Times New Roman" w:hAnsi="Times New Roman"/>
          <w:sz w:val="28"/>
          <w:szCs w:val="28"/>
          <w:lang w:eastAsia="ru-RU"/>
        </w:rPr>
        <w:t xml:space="preserve"> по дорогам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рассчитывается с учетом:</w:t>
      </w:r>
    </w:p>
    <w:p w:rsidR="00ED20D2" w:rsidRDefault="0074009A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а) превышения установленных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ограничении движения транспортных средств, принимаемом в соответствии со </w:t>
      </w:r>
      <w:hyperlink r:id="rId10" w:history="1">
        <w:r w:rsidRPr="00A072E0">
          <w:rPr>
            <w:rFonts w:ascii="Times New Roman" w:hAnsi="Times New Roman"/>
            <w:sz w:val="28"/>
            <w:szCs w:val="28"/>
            <w:lang w:eastAsia="ru-RU"/>
          </w:rPr>
          <w:t>статьей 30</w:t>
        </w:r>
      </w:hyperlink>
      <w:r w:rsidRPr="00A072E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закона, значений:</w:t>
      </w:r>
    </w:p>
    <w:p w:rsidR="00ED20D2" w:rsidRDefault="00ED20D2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допустимой массы транспортного средства;</w:t>
      </w:r>
    </w:p>
    <w:p w:rsidR="00ED20D2" w:rsidRDefault="00ED20D2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допустимой нагрузки на ось транспортного средства;</w:t>
      </w:r>
    </w:p>
    <w:p w:rsidR="00ED20D2" w:rsidRDefault="00121657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>б) протяженности участков автомобильных дорог местного значения, участков частных автомобильных дорог, по которым проходит маршрут транспортного средства;</w:t>
      </w:r>
    </w:p>
    <w:p w:rsidR="00667DF4" w:rsidRPr="00A072E0" w:rsidRDefault="00121657" w:rsidP="00D2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>в) базового компенсационного индекса текущего года,</w:t>
      </w:r>
      <w:r w:rsidR="00ED20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>и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определяется согласно утвержденным 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>Показателям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платы возмещения вреда, причиняемого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тяжеловесными транспортными средствами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 при движении по автомобильным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дорогам общего пользования местного значения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 xml:space="preserve"> (Приложение №</w:t>
      </w:r>
      <w:r w:rsidR="00A072E0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>1)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8177F9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. Расчет сумм платежей производится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отдело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ЖКХ, дорожного хозяйства, транспорта и связи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администрации Каларского муниципального округа Забайкальского края.</w:t>
      </w:r>
    </w:p>
    <w:p w:rsidR="008177F9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>. Размеры платы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возмещени</w:t>
      </w:r>
      <w:r w:rsidR="00D945B4" w:rsidRPr="00A072E0">
        <w:rPr>
          <w:rFonts w:ascii="Times New Roman" w:hAnsi="Times New Roman"/>
          <w:sz w:val="28"/>
          <w:szCs w:val="28"/>
          <w:lang w:eastAsia="ru-RU"/>
        </w:rPr>
        <w:t>е вреда, причиненного тяжеловесных транспортных сре</w:t>
      </w:r>
      <w:proofErr w:type="gramStart"/>
      <w:r w:rsidR="00D945B4" w:rsidRPr="00A072E0">
        <w:rPr>
          <w:rFonts w:ascii="Times New Roman" w:hAnsi="Times New Roman"/>
          <w:sz w:val="28"/>
          <w:szCs w:val="28"/>
          <w:lang w:eastAsia="ru-RU"/>
        </w:rPr>
        <w:t>дств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 пр</w:t>
      </w:r>
      <w:proofErr w:type="gramEnd"/>
      <w:r w:rsidR="0074009A" w:rsidRPr="00A072E0">
        <w:rPr>
          <w:rFonts w:ascii="Times New Roman" w:hAnsi="Times New Roman"/>
          <w:sz w:val="28"/>
          <w:szCs w:val="28"/>
          <w:lang w:eastAsia="ru-RU"/>
        </w:rPr>
        <w:t>и движении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по автодорогам сообщается заявителю не позднее, чем за три дня до окончания сроков согласования маршрута.</w:t>
      </w:r>
    </w:p>
    <w:p w:rsidR="00ED20D2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20D2" w:rsidRDefault="008177F9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3. Порядок зачисления, учета и использования средств от взимания платы за </w:t>
      </w:r>
      <w:r w:rsidR="00D945B4" w:rsidRPr="00A072E0">
        <w:rPr>
          <w:rFonts w:ascii="Times New Roman" w:hAnsi="Times New Roman"/>
          <w:b/>
          <w:sz w:val="28"/>
          <w:szCs w:val="28"/>
          <w:lang w:eastAsia="ru-RU"/>
        </w:rPr>
        <w:t>возмещение вреда, причиненного тяжеловесными транспортными средствами при движении</w:t>
      </w:r>
      <w:r w:rsidRPr="00A072E0">
        <w:rPr>
          <w:rFonts w:ascii="Times New Roman" w:hAnsi="Times New Roman"/>
          <w:b/>
          <w:sz w:val="28"/>
          <w:szCs w:val="28"/>
          <w:lang w:eastAsia="ru-RU"/>
        </w:rPr>
        <w:t xml:space="preserve"> по автомобильным дорогам общего пользования местного значения Каларского муниципального округа.</w:t>
      </w:r>
    </w:p>
    <w:p w:rsidR="008177F9" w:rsidRPr="00ED20D2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. Плата за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возмещение </w:t>
      </w:r>
      <w:proofErr w:type="gramStart"/>
      <w:r w:rsidR="0074009A" w:rsidRPr="00A072E0">
        <w:rPr>
          <w:rFonts w:ascii="Times New Roman" w:hAnsi="Times New Roman"/>
          <w:sz w:val="28"/>
          <w:szCs w:val="28"/>
          <w:lang w:eastAsia="ru-RU"/>
        </w:rPr>
        <w:t>вреда, причин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>енного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 xml:space="preserve"> тяжеловесными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транспортными средствами при движении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 перечисляется</w:t>
      </w:r>
      <w:proofErr w:type="gramEnd"/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в бюджет Каларского муниципального округа Забайкальского края по коду в соответствии с бюджетной классификацией.</w:t>
      </w:r>
    </w:p>
    <w:p w:rsidR="008177F9" w:rsidRPr="00A072E0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Средства, полученные от взимания платы </w:t>
      </w:r>
      <w:r w:rsidR="0074009A" w:rsidRPr="00A072E0">
        <w:rPr>
          <w:rFonts w:ascii="Times New Roman" w:hAnsi="Times New Roman"/>
          <w:sz w:val="28"/>
          <w:szCs w:val="28"/>
          <w:lang w:eastAsia="ru-RU"/>
        </w:rPr>
        <w:t>за возмещение вреда, причиняемого тяжеловесными транспортными средствами при движении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дорогам, направляются на ремонт указанных дорог в целях компенсации ущерба, наносимого им в результате провоза тяжеловесных грузов, а также на возмещение затрат, связанных с организацией пропуска движения, и затрат, связанных с осуществлением надзора за состоянием 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lastRenderedPageBreak/>
        <w:t>автомобильных дорог общего пользования и сооружений на них, включая</w:t>
      </w:r>
      <w:proofErr w:type="gramEnd"/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контроль и техническое обследование.</w:t>
      </w:r>
    </w:p>
    <w:p w:rsidR="008177F9" w:rsidRDefault="00ED20D2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3. Средства, полученные от взимания платы </w:t>
      </w:r>
      <w:r w:rsidR="00375EF7" w:rsidRPr="00A072E0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возмещение вреда, причиняемого тяжеловесными транспортными средствами при движении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по автомобильным дорогам, имеют специальное назначение и не подлежат изъятию или расходованию на нужды, не предусмотренные настоящим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121657" w:rsidRPr="00A072E0">
        <w:rPr>
          <w:rFonts w:ascii="Times New Roman" w:hAnsi="Times New Roman"/>
          <w:sz w:val="28"/>
          <w:szCs w:val="28"/>
          <w:lang w:eastAsia="ru-RU"/>
        </w:rPr>
        <w:t>равилами</w:t>
      </w:r>
      <w:r w:rsidR="008177F9" w:rsidRPr="00A072E0">
        <w:rPr>
          <w:rFonts w:ascii="Times New Roman" w:hAnsi="Times New Roman"/>
          <w:sz w:val="28"/>
          <w:szCs w:val="28"/>
          <w:lang w:eastAsia="ru-RU"/>
        </w:rPr>
        <w:t>.</w:t>
      </w:r>
    </w:p>
    <w:p w:rsidR="00ED20D2" w:rsidRDefault="00ED20D2" w:rsidP="00A072E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D2" w:rsidRDefault="00ED20D2" w:rsidP="00A072E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004" w:rsidRDefault="00D22004" w:rsidP="00A072E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004" w:rsidRDefault="00ED20D2" w:rsidP="00D22004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D22004" w:rsidRDefault="00D220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22004" w:rsidRDefault="00D22004" w:rsidP="00D22004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200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22004" w:rsidRPr="00D22004" w:rsidRDefault="00D22004" w:rsidP="00D22004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20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</w:t>
      </w:r>
      <w:r w:rsidRPr="00D22004">
        <w:rPr>
          <w:rFonts w:ascii="Times New Roman" w:hAnsi="Times New Roman"/>
          <w:color w:val="000000"/>
        </w:rPr>
        <w:t xml:space="preserve">Правилам возмещения вреда, причиняемого </w:t>
      </w:r>
      <w:proofErr w:type="gramStart"/>
      <w:r w:rsidRPr="00D22004">
        <w:rPr>
          <w:rFonts w:ascii="Times New Roman" w:hAnsi="Times New Roman"/>
          <w:color w:val="000000"/>
        </w:rPr>
        <w:t>тяжеловесными</w:t>
      </w:r>
      <w:proofErr w:type="gramEnd"/>
    </w:p>
    <w:p w:rsidR="00D22004" w:rsidRPr="00D22004" w:rsidRDefault="00D22004" w:rsidP="00D2200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color w:val="000000"/>
        </w:rPr>
      </w:pPr>
      <w:r w:rsidRPr="00D22004">
        <w:rPr>
          <w:rFonts w:eastAsia="Calibri"/>
          <w:color w:val="000000"/>
        </w:rPr>
        <w:t xml:space="preserve"> транспортными средствами при движении по автомобильным дорогам </w:t>
      </w:r>
    </w:p>
    <w:p w:rsidR="00D22004" w:rsidRPr="00D22004" w:rsidRDefault="00D22004" w:rsidP="00D2200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color w:val="000000"/>
        </w:rPr>
      </w:pPr>
      <w:r w:rsidRPr="00D22004">
        <w:rPr>
          <w:rFonts w:eastAsia="Calibri"/>
          <w:color w:val="000000"/>
        </w:rPr>
        <w:t xml:space="preserve">общего пользования местного значения </w:t>
      </w:r>
    </w:p>
    <w:p w:rsidR="00114A7C" w:rsidRPr="00D22004" w:rsidRDefault="00D22004" w:rsidP="00D2200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eastAsia="Calibri"/>
          <w:color w:val="000000"/>
        </w:rPr>
      </w:pPr>
      <w:r w:rsidRPr="00D22004">
        <w:rPr>
          <w:rFonts w:eastAsia="Calibri"/>
          <w:color w:val="000000"/>
        </w:rPr>
        <w:t>Каларского муниципального округа Забайкальского края</w:t>
      </w:r>
    </w:p>
    <w:p w:rsidR="00D22004" w:rsidRPr="00D22004" w:rsidRDefault="00D22004" w:rsidP="00D220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2393E" w:rsidRPr="00A072E0" w:rsidRDefault="00275E6F" w:rsidP="00D220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072E0">
        <w:rPr>
          <w:b/>
          <w:color w:val="000000"/>
          <w:sz w:val="28"/>
          <w:szCs w:val="28"/>
        </w:rPr>
        <w:t xml:space="preserve">Показатели </w:t>
      </w:r>
    </w:p>
    <w:p w:rsidR="00F2393E" w:rsidRPr="00A072E0" w:rsidRDefault="00275E6F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E0">
        <w:rPr>
          <w:rFonts w:ascii="Times New Roman" w:hAnsi="Times New Roman"/>
          <w:b/>
          <w:sz w:val="28"/>
          <w:szCs w:val="28"/>
        </w:rPr>
        <w:t>размера</w:t>
      </w:r>
      <w:r w:rsidR="00F2393E" w:rsidRPr="00A072E0">
        <w:rPr>
          <w:rFonts w:ascii="Times New Roman" w:hAnsi="Times New Roman"/>
          <w:b/>
          <w:sz w:val="28"/>
          <w:szCs w:val="28"/>
        </w:rPr>
        <w:t xml:space="preserve"> вреда, причиняемого тяжеловесными транспортными средствами при движении по автомобильным дорогам общего пользования местного значения </w:t>
      </w:r>
      <w:r w:rsidRPr="00A072E0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2393E" w:rsidRPr="00A072E0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</w:p>
    <w:p w:rsidR="00335A5A" w:rsidRPr="00A072E0" w:rsidRDefault="00335A5A" w:rsidP="00D2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A5A" w:rsidRPr="00ED20D2" w:rsidRDefault="00B87CA9" w:rsidP="00D22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0D2">
        <w:rPr>
          <w:rFonts w:ascii="Times New Roman" w:hAnsi="Times New Roman"/>
          <w:sz w:val="28"/>
          <w:szCs w:val="28"/>
        </w:rPr>
        <w:t xml:space="preserve">Таблица 1 - </w:t>
      </w:r>
      <w:r w:rsidR="00335A5A" w:rsidRPr="00ED20D2">
        <w:rPr>
          <w:rFonts w:ascii="Times New Roman" w:hAnsi="Times New Roman"/>
          <w:sz w:val="28"/>
          <w:szCs w:val="28"/>
        </w:rPr>
        <w:t>Размер вреда, причиняемого тяжеловесными транспортными средствами при движении по автомобильным дорогам общего пользования местного значения на территории Каларского муниципального округа Забайкальского края вследствие превышения допустимой массы транспортного средства</w:t>
      </w:r>
    </w:p>
    <w:p w:rsidR="00335A5A" w:rsidRPr="00ED20D2" w:rsidRDefault="00335A5A" w:rsidP="00A072E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38"/>
      </w:tblGrid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Превышение допустимой массы транспортного средства, %</w:t>
            </w:r>
          </w:p>
        </w:tc>
        <w:tc>
          <w:tcPr>
            <w:tcW w:w="7338" w:type="dxa"/>
            <w:shd w:val="clear" w:color="auto" w:fill="auto"/>
          </w:tcPr>
          <w:p w:rsidR="00ED20D2" w:rsidRDefault="00ED20D2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Размер вреда, руб. (на 100 километров)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tabs>
                <w:tab w:val="left" w:pos="826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2269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2595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20 до 30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2920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30 до 40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3246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40 до 50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3571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50 до 60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3897</w:t>
            </w:r>
          </w:p>
        </w:tc>
      </w:tr>
      <w:tr w:rsidR="00335A5A" w:rsidRPr="00ED20D2" w:rsidTr="00DC21B2">
        <w:tc>
          <w:tcPr>
            <w:tcW w:w="2376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60</w:t>
            </w:r>
          </w:p>
        </w:tc>
        <w:tc>
          <w:tcPr>
            <w:tcW w:w="7338" w:type="dxa"/>
            <w:shd w:val="clear" w:color="auto" w:fill="auto"/>
          </w:tcPr>
          <w:p w:rsidR="00335A5A" w:rsidRPr="00ED20D2" w:rsidRDefault="00335A5A" w:rsidP="00A072E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20D2">
              <w:rPr>
                <w:rFonts w:ascii="Times New Roman" w:hAnsi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</w:t>
            </w:r>
            <w:r w:rsidR="00B87CA9" w:rsidRPr="00ED20D2">
              <w:rPr>
                <w:rFonts w:ascii="Times New Roman" w:hAnsi="Times New Roman"/>
                <w:sz w:val="28"/>
                <w:szCs w:val="28"/>
              </w:rPr>
              <w:t>ми, осуществляющими перевозки тяжеловесных грузов, утвержденных постановлением Правительства Российской Федерации от 31 января 2020 года №</w:t>
            </w:r>
            <w:r w:rsidR="00ED2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CA9" w:rsidRPr="00ED20D2">
              <w:rPr>
                <w:rFonts w:ascii="Times New Roman" w:hAnsi="Times New Roman"/>
                <w:sz w:val="28"/>
                <w:szCs w:val="28"/>
              </w:rPr>
              <w:t>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      </w:r>
            <w:proofErr w:type="gramEnd"/>
            <w:r w:rsidR="00B87CA9" w:rsidRPr="00ED20D2">
              <w:rPr>
                <w:rFonts w:ascii="Times New Roman" w:hAnsi="Times New Roman"/>
                <w:sz w:val="28"/>
                <w:szCs w:val="28"/>
              </w:rPr>
              <w:t xml:space="preserve"> Федерации»</w:t>
            </w:r>
          </w:p>
        </w:tc>
      </w:tr>
    </w:tbl>
    <w:p w:rsidR="00ED20D2" w:rsidRDefault="00ED20D2" w:rsidP="00A072E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7CA9" w:rsidRPr="00ED20D2" w:rsidRDefault="00B87CA9" w:rsidP="00D2200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0D2">
        <w:rPr>
          <w:rFonts w:ascii="Times New Roman" w:hAnsi="Times New Roman"/>
          <w:sz w:val="28"/>
          <w:szCs w:val="28"/>
        </w:rPr>
        <w:lastRenderedPageBreak/>
        <w:t>Таблица 2 - Размер вреда, причиняемого тяжеловесными транспортными средствами при движении по автомобильным дорогам общего пользования местного значения на территории Каларского муниципального округа Забайкальского края, рассчитанным на нормативную (расчетную) осевую нагрузку 6 тонн/ось, 10 тонн/ось, 11,5 тонн/ось, вследствие превышения допустимой массы транспортного средства</w:t>
      </w:r>
      <w:proofErr w:type="gramEnd"/>
    </w:p>
    <w:p w:rsidR="00B87CA9" w:rsidRPr="00ED20D2" w:rsidRDefault="00B87CA9" w:rsidP="00A072E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866"/>
        <w:gridCol w:w="1843"/>
        <w:gridCol w:w="1809"/>
      </w:tblGrid>
      <w:tr w:rsidR="00B87CA9" w:rsidRPr="00ED20D2" w:rsidTr="00DC21B2">
        <w:trPr>
          <w:trHeight w:val="325"/>
        </w:trPr>
        <w:tc>
          <w:tcPr>
            <w:tcW w:w="2235" w:type="dxa"/>
            <w:vMerge w:val="restart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Превышение допустимых осевых нагрузок на ось транспортного средства, %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Размер вреда, руб. (на 100 километров)</w:t>
            </w:r>
          </w:p>
        </w:tc>
      </w:tr>
      <w:tr w:rsidR="009E21AD" w:rsidRPr="00ED20D2" w:rsidTr="00DC21B2">
        <w:trPr>
          <w:trHeight w:val="450"/>
        </w:trPr>
        <w:tc>
          <w:tcPr>
            <w:tcW w:w="2235" w:type="dxa"/>
            <w:vMerge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На автомобильных дорогах с переходным типом покрытия, 6 тонн/ось</w:t>
            </w:r>
          </w:p>
        </w:tc>
        <w:tc>
          <w:tcPr>
            <w:tcW w:w="5518" w:type="dxa"/>
            <w:gridSpan w:val="3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На автомобильных дорогах с твердым типом покрытия</w:t>
            </w:r>
          </w:p>
        </w:tc>
      </w:tr>
      <w:tr w:rsidR="009E21AD" w:rsidRPr="00ED20D2" w:rsidTr="00DC21B2">
        <w:trPr>
          <w:trHeight w:val="589"/>
        </w:trPr>
        <w:tc>
          <w:tcPr>
            <w:tcW w:w="2235" w:type="dxa"/>
            <w:vMerge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 тонн/ось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10 тонн/ось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11,5 тонн/ось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tabs>
                <w:tab w:val="left" w:pos="826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3337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6629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1707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729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3789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7853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2729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1057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20 до 30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4301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9812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4366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1581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30 до 40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4857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12484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6597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2295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40 до 50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5447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15850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9409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3196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87CA9" w:rsidRPr="00ED20D2" w:rsidRDefault="00B87CA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50 до 60</w:t>
            </w:r>
          </w:p>
        </w:tc>
        <w:tc>
          <w:tcPr>
            <w:tcW w:w="1984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6066</w:t>
            </w:r>
          </w:p>
        </w:tc>
        <w:tc>
          <w:tcPr>
            <w:tcW w:w="1866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19899</w:t>
            </w:r>
          </w:p>
        </w:tc>
        <w:tc>
          <w:tcPr>
            <w:tcW w:w="1843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12792</w:t>
            </w:r>
          </w:p>
        </w:tc>
        <w:tc>
          <w:tcPr>
            <w:tcW w:w="1809" w:type="dxa"/>
            <w:shd w:val="clear" w:color="auto" w:fill="auto"/>
          </w:tcPr>
          <w:p w:rsidR="00B87CA9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4279</w:t>
            </w:r>
          </w:p>
        </w:tc>
      </w:tr>
      <w:tr w:rsidR="00B653D4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60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20D2">
              <w:rPr>
                <w:rFonts w:ascii="Times New Roman" w:hAnsi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утвержденных постановлением Правительства Российской Федерации от 31 января 2020 года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      </w:r>
            <w:proofErr w:type="gramEnd"/>
            <w:r w:rsidRPr="00ED20D2">
              <w:rPr>
                <w:rFonts w:ascii="Times New Roman" w:hAnsi="Times New Roman"/>
                <w:sz w:val="28"/>
                <w:szCs w:val="28"/>
              </w:rPr>
              <w:t xml:space="preserve"> Федерации»</w:t>
            </w:r>
          </w:p>
        </w:tc>
      </w:tr>
    </w:tbl>
    <w:p w:rsidR="00B87CA9" w:rsidRPr="00ED20D2" w:rsidRDefault="00B87CA9" w:rsidP="00A072E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53D4" w:rsidRPr="00DC21B2" w:rsidRDefault="00B653D4" w:rsidP="00D2200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1B2">
        <w:rPr>
          <w:rFonts w:ascii="Times New Roman" w:hAnsi="Times New Roman"/>
          <w:sz w:val="28"/>
          <w:szCs w:val="28"/>
        </w:rPr>
        <w:t xml:space="preserve">Таблица </w:t>
      </w:r>
      <w:r w:rsidR="00A072E0" w:rsidRPr="00DC21B2">
        <w:rPr>
          <w:rFonts w:ascii="Times New Roman" w:hAnsi="Times New Roman"/>
          <w:sz w:val="28"/>
          <w:szCs w:val="28"/>
        </w:rPr>
        <w:t>3</w:t>
      </w:r>
      <w:r w:rsidRPr="00DC21B2">
        <w:rPr>
          <w:rFonts w:ascii="Times New Roman" w:hAnsi="Times New Roman"/>
          <w:sz w:val="28"/>
          <w:szCs w:val="28"/>
        </w:rPr>
        <w:t xml:space="preserve"> - Размер вреда, причиняемого в период временных ограничений движения в связи с неблагоприятными климатическими условиями тяжеловесными транспортными средствами при движении по автомобильным дорогам общего пользования местного значения на территории Каларского муниципального округа Забайкальского края, рассчитанным на </w:t>
      </w:r>
      <w:r w:rsidRPr="00DC21B2">
        <w:rPr>
          <w:rFonts w:ascii="Times New Roman" w:hAnsi="Times New Roman"/>
          <w:sz w:val="28"/>
          <w:szCs w:val="28"/>
        </w:rPr>
        <w:lastRenderedPageBreak/>
        <w:t>нормативную (расчетную) осевую нагрузку 6 тонн/ось, 10 тонн/ось, 11,5 тонн/ось, вследствие превышения допустимой массы транспортного средства</w:t>
      </w:r>
      <w:proofErr w:type="gramEnd"/>
    </w:p>
    <w:p w:rsidR="00B653D4" w:rsidRPr="00ED20D2" w:rsidRDefault="00B653D4" w:rsidP="00A072E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24"/>
        <w:gridCol w:w="1843"/>
        <w:gridCol w:w="1809"/>
      </w:tblGrid>
      <w:tr w:rsidR="009E21AD" w:rsidRPr="00ED20D2" w:rsidTr="00DC21B2">
        <w:trPr>
          <w:trHeight w:val="325"/>
        </w:trPr>
        <w:tc>
          <w:tcPr>
            <w:tcW w:w="2235" w:type="dxa"/>
            <w:vMerge w:val="restart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Превышение допустимых осевых нагрузок на ось транспортного средства, %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Размер вреда, руб. (на 100 километров)</w:t>
            </w:r>
          </w:p>
        </w:tc>
      </w:tr>
      <w:tr w:rsidR="009E21AD" w:rsidRPr="00ED20D2" w:rsidTr="00DC21B2">
        <w:trPr>
          <w:trHeight w:val="450"/>
        </w:trPr>
        <w:tc>
          <w:tcPr>
            <w:tcW w:w="2235" w:type="dxa"/>
            <w:vMerge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На автомобильных дорогах с переходным типом покрытия, 6 тонн/ось</w:t>
            </w:r>
          </w:p>
        </w:tc>
        <w:tc>
          <w:tcPr>
            <w:tcW w:w="5376" w:type="dxa"/>
            <w:gridSpan w:val="3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На автомобильных дорогах с твердым типом покрытия</w:t>
            </w:r>
          </w:p>
        </w:tc>
      </w:tr>
      <w:tr w:rsidR="009E21AD" w:rsidRPr="00ED20D2" w:rsidTr="00DC21B2">
        <w:trPr>
          <w:trHeight w:val="589"/>
        </w:trPr>
        <w:tc>
          <w:tcPr>
            <w:tcW w:w="2235" w:type="dxa"/>
            <w:vMerge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 тонн/ось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10 тонн/ось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11,5 тонн/ось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tabs>
                <w:tab w:val="left" w:pos="826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9533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18941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4877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2084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10 до 20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10825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22437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7798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3019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20 до 30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12289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28036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12475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4516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30 до 40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13876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35667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18850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6558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40 до 50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15563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45285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26884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9130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50 до 60</w:t>
            </w:r>
          </w:p>
        </w:tc>
        <w:tc>
          <w:tcPr>
            <w:tcW w:w="2126" w:type="dxa"/>
            <w:shd w:val="clear" w:color="auto" w:fill="auto"/>
          </w:tcPr>
          <w:p w:rsidR="00B653D4" w:rsidRPr="00ED20D2" w:rsidRDefault="00512419" w:rsidP="00DC21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17333</w:t>
            </w:r>
          </w:p>
        </w:tc>
        <w:tc>
          <w:tcPr>
            <w:tcW w:w="1724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56853</w:t>
            </w:r>
          </w:p>
        </w:tc>
        <w:tc>
          <w:tcPr>
            <w:tcW w:w="1843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36548</w:t>
            </w:r>
          </w:p>
        </w:tc>
        <w:tc>
          <w:tcPr>
            <w:tcW w:w="1809" w:type="dxa"/>
            <w:shd w:val="clear" w:color="auto" w:fill="auto"/>
          </w:tcPr>
          <w:p w:rsidR="00B653D4" w:rsidRPr="00ED20D2" w:rsidRDefault="00512419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12225</w:t>
            </w:r>
          </w:p>
        </w:tc>
      </w:tr>
      <w:tr w:rsidR="009E21AD" w:rsidRPr="00ED20D2" w:rsidTr="00DC21B2">
        <w:tc>
          <w:tcPr>
            <w:tcW w:w="2235" w:type="dxa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0D2">
              <w:rPr>
                <w:rFonts w:ascii="Times New Roman" w:hAnsi="Times New Roman"/>
                <w:sz w:val="28"/>
                <w:szCs w:val="28"/>
              </w:rPr>
              <w:t>Свыше 60</w:t>
            </w:r>
          </w:p>
        </w:tc>
        <w:tc>
          <w:tcPr>
            <w:tcW w:w="7502" w:type="dxa"/>
            <w:gridSpan w:val="4"/>
            <w:shd w:val="clear" w:color="auto" w:fill="auto"/>
          </w:tcPr>
          <w:p w:rsidR="00B653D4" w:rsidRPr="00ED20D2" w:rsidRDefault="00B653D4" w:rsidP="00A072E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20D2">
              <w:rPr>
                <w:rFonts w:ascii="Times New Roman" w:hAnsi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приведенной в приложении к Правилам возмещения вреда, причиняемого транспортными средствами, осуществляющими перевозки тяжеловесных грузов, утвержденных постановлением Правительства Российской Федерации от 31 января 2020 года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      </w:r>
            <w:proofErr w:type="gramEnd"/>
            <w:r w:rsidRPr="00ED20D2">
              <w:rPr>
                <w:rFonts w:ascii="Times New Roman" w:hAnsi="Times New Roman"/>
                <w:sz w:val="28"/>
                <w:szCs w:val="28"/>
              </w:rPr>
              <w:t xml:space="preserve"> Федерации»</w:t>
            </w:r>
          </w:p>
        </w:tc>
      </w:tr>
    </w:tbl>
    <w:p w:rsidR="00121657" w:rsidRDefault="00121657" w:rsidP="00D2200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04" w:rsidRDefault="00D22004" w:rsidP="00D2200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04" w:rsidRDefault="00D22004" w:rsidP="00D2200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004" w:rsidRPr="00DC21B2" w:rsidRDefault="00D22004" w:rsidP="00D2200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sectPr w:rsidR="00D22004" w:rsidRPr="00DC21B2" w:rsidSect="00D22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E6" w:rsidRDefault="009F2BE6" w:rsidP="00BA6C09">
      <w:pPr>
        <w:spacing w:after="0" w:line="240" w:lineRule="auto"/>
      </w:pPr>
      <w:r>
        <w:separator/>
      </w:r>
    </w:p>
  </w:endnote>
  <w:endnote w:type="continuationSeparator" w:id="0">
    <w:p w:rsidR="009F2BE6" w:rsidRDefault="009F2BE6" w:rsidP="00BA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E6" w:rsidRDefault="009F2BE6" w:rsidP="00BA6C09">
      <w:pPr>
        <w:spacing w:after="0" w:line="240" w:lineRule="auto"/>
      </w:pPr>
      <w:r>
        <w:separator/>
      </w:r>
    </w:p>
  </w:footnote>
  <w:footnote w:type="continuationSeparator" w:id="0">
    <w:p w:rsidR="009F2BE6" w:rsidRDefault="009F2BE6" w:rsidP="00BA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C59"/>
    <w:multiLevelType w:val="hybridMultilevel"/>
    <w:tmpl w:val="0BA61F86"/>
    <w:lvl w:ilvl="0" w:tplc="B484D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D"/>
    <w:rsid w:val="00013048"/>
    <w:rsid w:val="00033CBE"/>
    <w:rsid w:val="00042BAE"/>
    <w:rsid w:val="00063417"/>
    <w:rsid w:val="00072FE8"/>
    <w:rsid w:val="000924A5"/>
    <w:rsid w:val="000C7C32"/>
    <w:rsid w:val="00114A7C"/>
    <w:rsid w:val="00121657"/>
    <w:rsid w:val="00130CDF"/>
    <w:rsid w:val="00144C73"/>
    <w:rsid w:val="00163CCB"/>
    <w:rsid w:val="001A0F57"/>
    <w:rsid w:val="001D7518"/>
    <w:rsid w:val="00210679"/>
    <w:rsid w:val="00231C2E"/>
    <w:rsid w:val="00252029"/>
    <w:rsid w:val="00263446"/>
    <w:rsid w:val="00275E6F"/>
    <w:rsid w:val="002A4696"/>
    <w:rsid w:val="002E0B83"/>
    <w:rsid w:val="002F5E2A"/>
    <w:rsid w:val="003116ED"/>
    <w:rsid w:val="003264F1"/>
    <w:rsid w:val="00335A5A"/>
    <w:rsid w:val="00355845"/>
    <w:rsid w:val="00367919"/>
    <w:rsid w:val="0037014D"/>
    <w:rsid w:val="0037355F"/>
    <w:rsid w:val="00375EF7"/>
    <w:rsid w:val="003777D9"/>
    <w:rsid w:val="003A5B00"/>
    <w:rsid w:val="003B0FBE"/>
    <w:rsid w:val="003B3594"/>
    <w:rsid w:val="003B76CC"/>
    <w:rsid w:val="003F5A30"/>
    <w:rsid w:val="00417E0D"/>
    <w:rsid w:val="00435256"/>
    <w:rsid w:val="004414B4"/>
    <w:rsid w:val="004824E1"/>
    <w:rsid w:val="004A59B1"/>
    <w:rsid w:val="00512419"/>
    <w:rsid w:val="00524741"/>
    <w:rsid w:val="00527680"/>
    <w:rsid w:val="00563CEA"/>
    <w:rsid w:val="005D665D"/>
    <w:rsid w:val="00604707"/>
    <w:rsid w:val="00626424"/>
    <w:rsid w:val="0063686A"/>
    <w:rsid w:val="00640C6B"/>
    <w:rsid w:val="0065737D"/>
    <w:rsid w:val="00662147"/>
    <w:rsid w:val="00667DF4"/>
    <w:rsid w:val="006702F7"/>
    <w:rsid w:val="0069109D"/>
    <w:rsid w:val="006F6BCD"/>
    <w:rsid w:val="00724CC3"/>
    <w:rsid w:val="00733DFC"/>
    <w:rsid w:val="0074009A"/>
    <w:rsid w:val="00743D0A"/>
    <w:rsid w:val="00777D28"/>
    <w:rsid w:val="007B26FA"/>
    <w:rsid w:val="007B5952"/>
    <w:rsid w:val="007C07CB"/>
    <w:rsid w:val="007C7643"/>
    <w:rsid w:val="00814DD4"/>
    <w:rsid w:val="00815E3D"/>
    <w:rsid w:val="008177F9"/>
    <w:rsid w:val="00823223"/>
    <w:rsid w:val="008327F9"/>
    <w:rsid w:val="0085438E"/>
    <w:rsid w:val="00854896"/>
    <w:rsid w:val="0086464C"/>
    <w:rsid w:val="00882A8B"/>
    <w:rsid w:val="00887658"/>
    <w:rsid w:val="0090209D"/>
    <w:rsid w:val="009417F9"/>
    <w:rsid w:val="00953ED8"/>
    <w:rsid w:val="009548F0"/>
    <w:rsid w:val="00966D05"/>
    <w:rsid w:val="009D272D"/>
    <w:rsid w:val="009E21AD"/>
    <w:rsid w:val="009E3653"/>
    <w:rsid w:val="009F2BE6"/>
    <w:rsid w:val="00A072E0"/>
    <w:rsid w:val="00A1519A"/>
    <w:rsid w:val="00A16948"/>
    <w:rsid w:val="00A16F50"/>
    <w:rsid w:val="00A46239"/>
    <w:rsid w:val="00A637A1"/>
    <w:rsid w:val="00A65925"/>
    <w:rsid w:val="00A70E65"/>
    <w:rsid w:val="00A812E4"/>
    <w:rsid w:val="00AA51E8"/>
    <w:rsid w:val="00AC5A40"/>
    <w:rsid w:val="00B07B1C"/>
    <w:rsid w:val="00B26C6D"/>
    <w:rsid w:val="00B4074C"/>
    <w:rsid w:val="00B52D1A"/>
    <w:rsid w:val="00B653D4"/>
    <w:rsid w:val="00B84021"/>
    <w:rsid w:val="00B87CA9"/>
    <w:rsid w:val="00BA6C09"/>
    <w:rsid w:val="00BD0489"/>
    <w:rsid w:val="00C14B5B"/>
    <w:rsid w:val="00C83A73"/>
    <w:rsid w:val="00C92958"/>
    <w:rsid w:val="00CA1852"/>
    <w:rsid w:val="00CB1A9B"/>
    <w:rsid w:val="00CB6075"/>
    <w:rsid w:val="00CF7FF8"/>
    <w:rsid w:val="00D103CA"/>
    <w:rsid w:val="00D22004"/>
    <w:rsid w:val="00D223D7"/>
    <w:rsid w:val="00D24A00"/>
    <w:rsid w:val="00D2664D"/>
    <w:rsid w:val="00D50CBC"/>
    <w:rsid w:val="00D51E79"/>
    <w:rsid w:val="00D945B4"/>
    <w:rsid w:val="00DA4806"/>
    <w:rsid w:val="00DA5986"/>
    <w:rsid w:val="00DA5C69"/>
    <w:rsid w:val="00DC21B2"/>
    <w:rsid w:val="00DF7F1D"/>
    <w:rsid w:val="00E02EBE"/>
    <w:rsid w:val="00E1094A"/>
    <w:rsid w:val="00E11A11"/>
    <w:rsid w:val="00E408B1"/>
    <w:rsid w:val="00E65705"/>
    <w:rsid w:val="00E71F4A"/>
    <w:rsid w:val="00EC3F06"/>
    <w:rsid w:val="00ED20D2"/>
    <w:rsid w:val="00EE2D66"/>
    <w:rsid w:val="00F055CB"/>
    <w:rsid w:val="00F2393E"/>
    <w:rsid w:val="00F572BB"/>
    <w:rsid w:val="00F75F2E"/>
    <w:rsid w:val="00FA156E"/>
    <w:rsid w:val="00FA45F0"/>
    <w:rsid w:val="00FA57F3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6C6D"/>
    <w:rPr>
      <w:rFonts w:cs="Times New Roman"/>
    </w:rPr>
  </w:style>
  <w:style w:type="character" w:styleId="a4">
    <w:name w:val="Hyperlink"/>
    <w:uiPriority w:val="99"/>
    <w:semiHidden/>
    <w:rsid w:val="00B26C6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A4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45F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rsid w:val="00FA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7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85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24E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BA6C0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BA6C09"/>
    <w:rPr>
      <w:lang w:eastAsia="en-US"/>
    </w:rPr>
  </w:style>
  <w:style w:type="paragraph" w:styleId="ac">
    <w:name w:val="Title"/>
    <w:basedOn w:val="a"/>
    <w:next w:val="a"/>
    <w:link w:val="ad"/>
    <w:qFormat/>
    <w:locked/>
    <w:rsid w:val="0069109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6910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locked/>
    <w:rsid w:val="0033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6C6D"/>
    <w:rPr>
      <w:rFonts w:cs="Times New Roman"/>
    </w:rPr>
  </w:style>
  <w:style w:type="character" w:styleId="a4">
    <w:name w:val="Hyperlink"/>
    <w:uiPriority w:val="99"/>
    <w:semiHidden/>
    <w:rsid w:val="00B26C6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A4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45F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rsid w:val="00FA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7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85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24E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BA6C0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BA6C09"/>
    <w:rPr>
      <w:lang w:eastAsia="en-US"/>
    </w:rPr>
  </w:style>
  <w:style w:type="paragraph" w:styleId="ac">
    <w:name w:val="Title"/>
    <w:basedOn w:val="a"/>
    <w:next w:val="a"/>
    <w:link w:val="ad"/>
    <w:qFormat/>
    <w:locked/>
    <w:rsid w:val="0069109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69109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e">
    <w:name w:val="Table Grid"/>
    <w:basedOn w:val="a1"/>
    <w:locked/>
    <w:rsid w:val="0033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0201B956A5C9D4FFC869464B32AAE89A03A57D53991733E3A7208F6B93BFA3ED669C36DB471A0965175884C6796E3F2C2F16941023A67AdEy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07DC-39C5-4798-A4F7-3A9A4EFD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1590</Words>
  <Characters>12063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2021-09-13T02:52:00Z</cp:lastPrinted>
  <dcterms:created xsi:type="dcterms:W3CDTF">2021-09-11T06:45:00Z</dcterms:created>
  <dcterms:modified xsi:type="dcterms:W3CDTF">2021-09-15T01:27:00Z</dcterms:modified>
</cp:coreProperties>
</file>