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  <w:bookmarkStart w:id="0" w:name="_GoBack"/>
      <w:bookmarkEnd w:id="0"/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Default="0014474E" w:rsidP="0014474E">
      <w:pPr>
        <w:jc w:val="center"/>
        <w:rPr>
          <w:sz w:val="28"/>
        </w:rPr>
      </w:pPr>
      <w:r w:rsidRPr="0014474E">
        <w:rPr>
          <w:sz w:val="28"/>
        </w:rPr>
        <w:t xml:space="preserve">по состоянию на </w:t>
      </w:r>
      <w:r w:rsidR="000C5AE3">
        <w:rPr>
          <w:sz w:val="28"/>
        </w:rPr>
        <w:t>31 декабря</w:t>
      </w:r>
      <w:r w:rsidR="0049000E">
        <w:rPr>
          <w:sz w:val="28"/>
        </w:rPr>
        <w:t xml:space="preserve"> </w:t>
      </w:r>
      <w:r w:rsidR="0049000E" w:rsidRPr="0014474E">
        <w:rPr>
          <w:sz w:val="28"/>
        </w:rPr>
        <w:t>202</w:t>
      </w:r>
      <w:r w:rsidR="002044A4">
        <w:rPr>
          <w:sz w:val="28"/>
        </w:rPr>
        <w:t>3</w:t>
      </w:r>
      <w:r w:rsidRPr="0014474E">
        <w:rPr>
          <w:sz w:val="28"/>
        </w:rPr>
        <w:t xml:space="preserve"> года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4328"/>
        <w:gridCol w:w="2372"/>
        <w:gridCol w:w="4047"/>
        <w:gridCol w:w="2793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0A7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="000A7291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7291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0A729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A2700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2A2700" w:rsidRPr="00F31422" w:rsidRDefault="002A2700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роведение торгов,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результатам которых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зоне (зонах)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деятельности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разделение </w:t>
            </w:r>
            <w:r w:rsidR="00E46758"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региональным </w:t>
            </w:r>
            <w:r w:rsidR="00E46758">
              <w:rPr>
                <w:rFonts w:eastAsia="TimesNewRomanPSMT"/>
                <w:sz w:val="24"/>
                <w:szCs w:val="24"/>
                <w:lang w:eastAsia="en-US"/>
              </w:rPr>
              <w:t>оператором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 на большее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увеличение объема услуг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 xml:space="preserve">твердых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коммунальных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2A2700" w:rsidRPr="000E7293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:rsidR="002A2700" w:rsidRPr="00B427FF" w:rsidRDefault="002A2700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2A2700" w:rsidRPr="00F31422" w:rsidRDefault="00266457" w:rsidP="00E46758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компанией «</w:t>
            </w:r>
            <w:proofErr w:type="spellStart"/>
            <w:r>
              <w:rPr>
                <w:sz w:val="24"/>
                <w:szCs w:val="24"/>
                <w:lang w:eastAsia="en-US"/>
              </w:rPr>
              <w:t>Олерон</w:t>
            </w:r>
            <w:proofErr w:type="spellEnd"/>
            <w:r>
              <w:rPr>
                <w:sz w:val="24"/>
                <w:szCs w:val="24"/>
                <w:lang w:eastAsia="en-US"/>
              </w:rPr>
              <w:t>+» заключено концессионное соглашение</w:t>
            </w:r>
          </w:p>
        </w:tc>
        <w:tc>
          <w:tcPr>
            <w:tcW w:w="964" w:type="pct"/>
            <w:shd w:val="clear" w:color="auto" w:fill="auto"/>
          </w:tcPr>
          <w:p w:rsidR="002A2700" w:rsidRPr="00F31422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2A2700" w:rsidRPr="00F31422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A2700" w:rsidRPr="00F31422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2A2700" w:rsidRPr="00F31422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F97613" w:rsidRPr="00F31422" w:rsidRDefault="006D3DD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F97613" w:rsidRDefault="00266457" w:rsidP="0026645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выполнения работ по благоустройству городской среды. Заключен муниципальны</w:t>
            </w:r>
            <w:r w:rsidR="00B16C08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контракт</w:t>
            </w:r>
            <w:r w:rsidR="00B16C08">
              <w:rPr>
                <w:sz w:val="24"/>
                <w:szCs w:val="24"/>
                <w:lang w:eastAsia="en-US"/>
              </w:rPr>
              <w:t>ы:</w:t>
            </w:r>
            <w:r>
              <w:rPr>
                <w:sz w:val="24"/>
                <w:szCs w:val="24"/>
                <w:lang w:eastAsia="en-US"/>
              </w:rPr>
              <w:t xml:space="preserve"> №03/2022 от 16.05.2022г. Благоустройство дворовой территории многоквартирных домов</w:t>
            </w:r>
            <w:r w:rsidR="00B16C08">
              <w:rPr>
                <w:sz w:val="24"/>
                <w:szCs w:val="24"/>
                <w:lang w:eastAsia="en-US"/>
              </w:rPr>
              <w:t>; №01/2022 от 04.04.2022г. выполнение работ по благоустройству общественной территории в рамках программы «Формирование современной городской среды»</w:t>
            </w:r>
          </w:p>
          <w:p w:rsidR="00B16C08" w:rsidRPr="00F31422" w:rsidRDefault="00B16C08" w:rsidP="0026645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FFFFFF" w:themeFill="background1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817E17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Default="00B16C08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достигнутого уровня присутствующих организаций на рынке поставки сжиженного газа в баллонах.</w:t>
            </w:r>
          </w:p>
          <w:p w:rsidR="00B16C08" w:rsidRPr="00F31422" w:rsidRDefault="00B16C08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Реализацией и поставкой  СУГ в баллонах занимается ОАО «</w:t>
            </w:r>
            <w:proofErr w:type="spellStart"/>
            <w:r>
              <w:rPr>
                <w:color w:val="000000"/>
                <w:sz w:val="24"/>
                <w:szCs w:val="24"/>
              </w:rPr>
              <w:t>Читаоблгаз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3B6457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Ведется разработка документов  по планированию регулярных  перевозок пассажиров автомобильным транспортом по муниципальным маршрутам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3B6457" w:rsidP="003B6457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Ведется работа с главами сельских поселений Калганского района  по выявлению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817E17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314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03491C" w:rsidRPr="00F31422">
              <w:rPr>
                <w:sz w:val="24"/>
                <w:szCs w:val="24"/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03491C" w:rsidRPr="00F31422" w:rsidRDefault="00817E17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C761B1" w:rsidRDefault="00C761B1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районе работают 2 АЗС:</w:t>
            </w:r>
          </w:p>
          <w:p w:rsidR="0017042C" w:rsidRDefault="00C761B1" w:rsidP="00C761B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ПАО  «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Нефтемаркет</w:t>
            </w:r>
            <w:proofErr w:type="spellEnd"/>
            <w:r>
              <w:rPr>
                <w:sz w:val="24"/>
                <w:szCs w:val="24"/>
                <w:lang w:eastAsia="en-US"/>
              </w:rPr>
              <w:t>»;</w:t>
            </w:r>
          </w:p>
          <w:p w:rsidR="00C761B1" w:rsidRPr="00F31422" w:rsidRDefault="00C761B1" w:rsidP="00C761B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eastAsia="en-US"/>
              </w:rPr>
              <w:t>Неделяев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Кириллович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817E17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7293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3B6457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сформирован, специалистами  ведется работа по его</w:t>
            </w:r>
            <w:r w:rsidR="00335AC2">
              <w:rPr>
                <w:sz w:val="24"/>
                <w:szCs w:val="24"/>
                <w:lang w:eastAsia="en-US"/>
              </w:rPr>
              <w:t xml:space="preserve"> обновлению</w:t>
            </w:r>
            <w:r w:rsidR="00E00B06">
              <w:rPr>
                <w:sz w:val="24"/>
                <w:szCs w:val="24"/>
                <w:lang w:eastAsia="en-US"/>
              </w:rPr>
              <w:t xml:space="preserve"> и дополнению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E00B0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 муниципальные предприятия, оказывающие услуги в сфере наружной рекламы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817E17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E00B0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Соглашение заключено  в 2021 году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sz w:val="24"/>
                <w:szCs w:val="24"/>
                <w:lang w:eastAsia="en-US"/>
              </w:rPr>
              <w:t>Обеспечение  прозрачности</w:t>
            </w:r>
            <w:proofErr w:type="gramEnd"/>
            <w:r w:rsidRPr="00F31422">
              <w:rPr>
                <w:sz w:val="24"/>
                <w:szCs w:val="24"/>
                <w:lang w:eastAsia="en-US"/>
              </w:rPr>
              <w:t xml:space="preserve">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E00B06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обратной связи с субъектами предпринимательской деятельности. 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817E17" w:rsidRPr="00F31422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817E17" w:rsidRDefault="00817E17" w:rsidP="00817E17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817E1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17E1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17E17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F31422" w:rsidRDefault="00817E17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817E17" w:rsidRPr="000E7293" w:rsidRDefault="00817E17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 xml:space="preserve">несоответствующего требованиям отнесения к категориям имущества, предназначенного для реализации функций и полномочий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органов местного самоуправления с последующей приватизацией, либо перепрофилированием</w:t>
            </w:r>
          </w:p>
          <w:p w:rsidR="00817E17" w:rsidRPr="000E7293" w:rsidRDefault="00817E17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817E17" w:rsidRPr="000E7293" w:rsidRDefault="00817E17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817E17" w:rsidRPr="000E7293" w:rsidRDefault="00817E17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817E17" w:rsidRPr="000E7293" w:rsidRDefault="00817E17" w:rsidP="00817E17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817E17" w:rsidRPr="00F31422" w:rsidRDefault="00817E17" w:rsidP="00817E17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817E17" w:rsidRPr="000E7293" w:rsidRDefault="00817E17" w:rsidP="00817E17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Органы местного самоуправления муниципальных образований Забайкальского края</w:t>
            </w:r>
          </w:p>
          <w:p w:rsidR="00817E17" w:rsidRPr="00F31422" w:rsidRDefault="00817E17" w:rsidP="00817E17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817E17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817E17" w:rsidRDefault="00817E17" w:rsidP="00817E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lastRenderedPageBreak/>
              <w:t xml:space="preserve">2.13. Мероприятия, направленные на </w:t>
            </w:r>
            <w:r w:rsidRPr="00817E17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17E17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F31422" w:rsidRDefault="00817E17" w:rsidP="00817E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817E17" w:rsidRPr="00F31422" w:rsidRDefault="00817E17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817E17" w:rsidRPr="00F968A6" w:rsidRDefault="00817E17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7E17" w:rsidRPr="00F31422" w:rsidRDefault="00E00B06" w:rsidP="0047669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Обучающие мероприятия  в </w:t>
            </w:r>
            <w:r w:rsidR="0047669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полугодии 2022 года не проводились </w:t>
            </w:r>
          </w:p>
        </w:tc>
        <w:tc>
          <w:tcPr>
            <w:tcW w:w="964" w:type="pct"/>
            <w:shd w:val="clear" w:color="auto" w:fill="auto"/>
          </w:tcPr>
          <w:p w:rsidR="00817E17" w:rsidRPr="000E7293" w:rsidRDefault="00817E17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817E17" w:rsidRPr="00F31422" w:rsidRDefault="00817E17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729BB" w:rsidRPr="00F31422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8729BB" w:rsidRPr="008729BB" w:rsidRDefault="008729BB" w:rsidP="00817E17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8729BB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Default="008729BB" w:rsidP="00FB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8729BB" w:rsidRPr="000E7293" w:rsidRDefault="008729BB" w:rsidP="00FB1DF6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</w:t>
            </w:r>
            <w:r w:rsidRPr="000E7293">
              <w:rPr>
                <w:sz w:val="24"/>
                <w:szCs w:val="24"/>
              </w:rPr>
              <w:lastRenderedPageBreak/>
              <w:t>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8729BB" w:rsidRPr="000E7293" w:rsidRDefault="008729BB" w:rsidP="00FB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7" w:type="pct"/>
            <w:shd w:val="clear" w:color="auto" w:fill="auto"/>
          </w:tcPr>
          <w:p w:rsidR="008729BB" w:rsidRDefault="004934D5" w:rsidP="00E027B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план график</w:t>
            </w:r>
            <w:r w:rsidR="00E027B7">
              <w:rPr>
                <w:sz w:val="24"/>
                <w:szCs w:val="24"/>
              </w:rPr>
              <w:t xml:space="preserve"> проведения ярмарок на 202</w:t>
            </w:r>
            <w:r w:rsidR="0047669A">
              <w:rPr>
                <w:sz w:val="24"/>
                <w:szCs w:val="24"/>
              </w:rPr>
              <w:t>3</w:t>
            </w:r>
            <w:r w:rsidR="00E027B7">
              <w:rPr>
                <w:sz w:val="24"/>
                <w:szCs w:val="24"/>
              </w:rPr>
              <w:t xml:space="preserve"> год.</w:t>
            </w:r>
          </w:p>
          <w:p w:rsidR="00E027B7" w:rsidRPr="00F31422" w:rsidRDefault="00E027B7" w:rsidP="00813B34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13B3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813B34">
              <w:rPr>
                <w:sz w:val="24"/>
                <w:szCs w:val="24"/>
              </w:rPr>
              <w:t>втором</w:t>
            </w:r>
            <w:r w:rsidR="00EB337C">
              <w:rPr>
                <w:sz w:val="24"/>
                <w:szCs w:val="24"/>
              </w:rPr>
              <w:t xml:space="preserve"> полугодии 2022 года проведено 8</w:t>
            </w:r>
            <w:r>
              <w:rPr>
                <w:sz w:val="24"/>
                <w:szCs w:val="24"/>
              </w:rPr>
              <w:t xml:space="preserve"> универсальных ярмарок </w:t>
            </w:r>
          </w:p>
        </w:tc>
        <w:tc>
          <w:tcPr>
            <w:tcW w:w="964" w:type="pct"/>
            <w:shd w:val="clear" w:color="auto" w:fill="auto"/>
          </w:tcPr>
          <w:p w:rsidR="008729BB" w:rsidRPr="00F31422" w:rsidRDefault="008729BB" w:rsidP="00FB1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экономического развития Забайкальского края, органы местного самоуправления </w:t>
            </w:r>
            <w:r w:rsidRPr="000E7293">
              <w:rPr>
                <w:sz w:val="24"/>
                <w:szCs w:val="24"/>
              </w:rPr>
              <w:lastRenderedPageBreak/>
              <w:t>муниципальных образований Забайкальского края (по согласованию)</w:t>
            </w:r>
          </w:p>
        </w:tc>
      </w:tr>
      <w:tr w:rsidR="008729BB" w:rsidRPr="00F31422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729BB" w:rsidRPr="000E7293" w:rsidRDefault="008729BB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2.18.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8729BB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Default="008729BB" w:rsidP="00FB1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1494" w:type="pct"/>
            <w:shd w:val="clear" w:color="auto" w:fill="auto"/>
          </w:tcPr>
          <w:p w:rsidR="008729BB" w:rsidRPr="000E7293" w:rsidRDefault="008729BB" w:rsidP="00FB1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8729BB" w:rsidRPr="000E7293" w:rsidRDefault="008729BB" w:rsidP="00FB1DF6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729BB" w:rsidRPr="00F31422" w:rsidRDefault="00E00B06" w:rsidP="00FB1DF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проводилось</w:t>
            </w:r>
          </w:p>
        </w:tc>
        <w:tc>
          <w:tcPr>
            <w:tcW w:w="964" w:type="pct"/>
            <w:shd w:val="clear" w:color="auto" w:fill="auto"/>
          </w:tcPr>
          <w:p w:rsidR="008729BB" w:rsidRDefault="008729BB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0E7293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0E7293">
              <w:rPr>
                <w:sz w:val="24"/>
                <w:szCs w:val="24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8729BB" w:rsidRPr="000E7293" w:rsidRDefault="008729BB" w:rsidP="00FB1DF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D66AD8" w:rsidP="00D66AD8">
            <w:pPr>
              <w:pStyle w:val="a3"/>
              <w:ind w:left="48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2.21. </w:t>
            </w:r>
            <w:r w:rsidRPr="000E729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D66AD8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F31422" w:rsidRDefault="00D66AD8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D66AD8" w:rsidRPr="000E7293" w:rsidRDefault="00D66AD8" w:rsidP="00FB1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D66AD8" w:rsidRPr="000E7293" w:rsidRDefault="00D66AD8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D66AD8" w:rsidRPr="00F31422" w:rsidRDefault="00D66AD8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vMerge w:val="restart"/>
            <w:shd w:val="clear" w:color="auto" w:fill="auto"/>
          </w:tcPr>
          <w:p w:rsidR="00D66AD8" w:rsidRPr="00F31422" w:rsidRDefault="00D66AD8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 xml:space="preserve">развитию муниципальных образований </w:t>
            </w:r>
            <w:r w:rsidRPr="000E7293">
              <w:rPr>
                <w:sz w:val="24"/>
                <w:szCs w:val="24"/>
              </w:rPr>
              <w:br/>
              <w:t>Забайкальского края, Министерство жилищно-коммунального хозяйства, энергетики, цифровизации и связи Забайкальского края, органы местного самоуправления Забайкальского края (по согласованию)</w:t>
            </w:r>
          </w:p>
        </w:tc>
      </w:tr>
      <w:tr w:rsidR="00D66AD8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Default="00D66AD8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2.21.2</w:t>
            </w:r>
          </w:p>
        </w:tc>
        <w:tc>
          <w:tcPr>
            <w:tcW w:w="1494" w:type="pct"/>
            <w:shd w:val="clear" w:color="auto" w:fill="auto"/>
          </w:tcPr>
          <w:p w:rsidR="00D66AD8" w:rsidRPr="000E7293" w:rsidRDefault="00D66AD8" w:rsidP="00FB1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D66AD8" w:rsidRPr="000E7293" w:rsidRDefault="00D66AD8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D66AD8" w:rsidRPr="00F31422" w:rsidRDefault="00D66AD8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vMerge/>
            <w:shd w:val="clear" w:color="auto" w:fill="auto"/>
          </w:tcPr>
          <w:p w:rsidR="00D66AD8" w:rsidRPr="00F31422" w:rsidRDefault="00D66AD8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6AD8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Default="00D66AD8" w:rsidP="00E46C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D66AD8" w:rsidRPr="000E7293" w:rsidRDefault="00D66AD8" w:rsidP="00D66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</w:tcPr>
          <w:p w:rsidR="00D66AD8" w:rsidRPr="000E7293" w:rsidRDefault="00D66AD8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D66AD8" w:rsidRPr="00F31422" w:rsidRDefault="00D66AD8" w:rsidP="00FB1DF6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D66AD8" w:rsidRPr="000E7293" w:rsidRDefault="00D66AD8" w:rsidP="00FB1DF6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Министерство экономического развития Забайкальского края, Краевое государственное автономное учреждение «</w:t>
            </w:r>
            <w:proofErr w:type="spellStart"/>
            <w:r w:rsidRPr="000E7293">
              <w:rPr>
                <w:sz w:val="24"/>
                <w:szCs w:val="24"/>
              </w:rPr>
              <w:t>Многофункцио</w:t>
            </w:r>
            <w:r>
              <w:rPr>
                <w:sz w:val="24"/>
                <w:szCs w:val="24"/>
              </w:rPr>
              <w:t>-</w:t>
            </w:r>
            <w:r w:rsidRPr="000E7293">
              <w:rPr>
                <w:sz w:val="24"/>
                <w:szCs w:val="24"/>
              </w:rPr>
              <w:t>нальный</w:t>
            </w:r>
            <w:proofErr w:type="spellEnd"/>
            <w:r w:rsidRPr="000E7293">
              <w:rPr>
                <w:sz w:val="24"/>
                <w:szCs w:val="24"/>
              </w:rPr>
              <w:t xml:space="preserve">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A4" w:rsidRDefault="009E05A4" w:rsidP="00F6323A">
      <w:r>
        <w:separator/>
      </w:r>
    </w:p>
  </w:endnote>
  <w:endnote w:type="continuationSeparator" w:id="0">
    <w:p w:rsidR="009E05A4" w:rsidRDefault="009E05A4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A4" w:rsidRDefault="009E05A4" w:rsidP="00F6323A">
      <w:r>
        <w:separator/>
      </w:r>
    </w:p>
  </w:footnote>
  <w:footnote w:type="continuationSeparator" w:id="0">
    <w:p w:rsidR="009E05A4" w:rsidRDefault="009E05A4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90005"/>
      <w:docPartObj>
        <w:docPartGallery w:val="Page Numbers (Top of Page)"/>
        <w:docPartUnique/>
      </w:docPartObj>
    </w:sdtPr>
    <w:sdtEndPr/>
    <w:sdtContent>
      <w:p w:rsidR="00817E17" w:rsidRDefault="00817E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E3">
          <w:rPr>
            <w:noProof/>
          </w:rPr>
          <w:t>8</w:t>
        </w:r>
        <w:r>
          <w:fldChar w:fldCharType="end"/>
        </w:r>
      </w:p>
    </w:sdtContent>
  </w:sdt>
  <w:p w:rsidR="00817E17" w:rsidRDefault="00817E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 w15:restartNumberingAfterBreak="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 w15:restartNumberingAfterBreak="0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5"/>
  </w:num>
  <w:num w:numId="16">
    <w:abstractNumId w:val="12"/>
  </w:num>
  <w:num w:numId="17">
    <w:abstractNumId w:val="4"/>
  </w:num>
  <w:num w:numId="18">
    <w:abstractNumId w:val="19"/>
  </w:num>
  <w:num w:numId="19">
    <w:abstractNumId w:val="11"/>
  </w:num>
  <w:num w:numId="20">
    <w:abstractNumId w:val="7"/>
  </w:num>
  <w:num w:numId="21">
    <w:abstractNumId w:val="15"/>
  </w:num>
  <w:num w:numId="22">
    <w:abstractNumId w:val="22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C7"/>
    <w:rsid w:val="00030DB0"/>
    <w:rsid w:val="0003491C"/>
    <w:rsid w:val="000A7291"/>
    <w:rsid w:val="000B14F0"/>
    <w:rsid w:val="000C5AE3"/>
    <w:rsid w:val="000F2855"/>
    <w:rsid w:val="0014474E"/>
    <w:rsid w:val="00162432"/>
    <w:rsid w:val="00164619"/>
    <w:rsid w:val="0017042C"/>
    <w:rsid w:val="001D12BD"/>
    <w:rsid w:val="002044A4"/>
    <w:rsid w:val="00266457"/>
    <w:rsid w:val="002A2700"/>
    <w:rsid w:val="00335AC2"/>
    <w:rsid w:val="003620BB"/>
    <w:rsid w:val="003A72C4"/>
    <w:rsid w:val="003B6457"/>
    <w:rsid w:val="003E4E4F"/>
    <w:rsid w:val="0042478F"/>
    <w:rsid w:val="00433A23"/>
    <w:rsid w:val="0047669A"/>
    <w:rsid w:val="0049000E"/>
    <w:rsid w:val="004934D5"/>
    <w:rsid w:val="00501E68"/>
    <w:rsid w:val="00504AA5"/>
    <w:rsid w:val="005236F3"/>
    <w:rsid w:val="005B1B1B"/>
    <w:rsid w:val="00666945"/>
    <w:rsid w:val="006D3DD4"/>
    <w:rsid w:val="006E40C9"/>
    <w:rsid w:val="00713599"/>
    <w:rsid w:val="00752B13"/>
    <w:rsid w:val="00813B34"/>
    <w:rsid w:val="00817E17"/>
    <w:rsid w:val="008729BB"/>
    <w:rsid w:val="009E05A4"/>
    <w:rsid w:val="00B16C08"/>
    <w:rsid w:val="00B51075"/>
    <w:rsid w:val="00C761B1"/>
    <w:rsid w:val="00CD22C7"/>
    <w:rsid w:val="00D5184C"/>
    <w:rsid w:val="00D66AD8"/>
    <w:rsid w:val="00D73F8B"/>
    <w:rsid w:val="00DC68E6"/>
    <w:rsid w:val="00E00B06"/>
    <w:rsid w:val="00E027B7"/>
    <w:rsid w:val="00E32769"/>
    <w:rsid w:val="00E46758"/>
    <w:rsid w:val="00E46C92"/>
    <w:rsid w:val="00E8449E"/>
    <w:rsid w:val="00EB337C"/>
    <w:rsid w:val="00F6323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9DDF"/>
  <w15:docId w15:val="{D0453603-AE78-4F23-96E4-F746E706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Пользователь</cp:lastModifiedBy>
  <cp:revision>8</cp:revision>
  <dcterms:created xsi:type="dcterms:W3CDTF">2023-01-30T01:45:00Z</dcterms:created>
  <dcterms:modified xsi:type="dcterms:W3CDTF">2023-03-29T01:46:00Z</dcterms:modified>
</cp:coreProperties>
</file>