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C" w:rsidRPr="004E71FC" w:rsidRDefault="004E71FC" w:rsidP="004E71FC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40"/>
          <w:szCs w:val="40"/>
          <w:lang w:eastAsia="ru-RU"/>
        </w:rPr>
      </w:pPr>
      <w:r w:rsidRPr="004E71FC">
        <w:rPr>
          <w:rFonts w:ascii="Arial Narrow" w:eastAsia="Times New Roman" w:hAnsi="Arial Narrow" w:cs="Times New Roman"/>
          <w:b/>
          <w:bCs/>
          <w:kern w:val="36"/>
          <w:sz w:val="40"/>
          <w:szCs w:val="40"/>
          <w:lang w:eastAsia="ru-RU"/>
        </w:rPr>
        <w:t>Информация</w:t>
      </w:r>
    </w:p>
    <w:p w:rsidR="004E71FC" w:rsidRPr="004E71FC" w:rsidRDefault="004E71FC" w:rsidP="004E71FC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kern w:val="36"/>
          <w:sz w:val="40"/>
          <w:szCs w:val="40"/>
          <w:lang w:eastAsia="ru-RU"/>
        </w:rPr>
      </w:pPr>
      <w:r w:rsidRPr="004E71FC">
        <w:rPr>
          <w:rFonts w:ascii="Arial Narrow" w:eastAsia="Times New Roman" w:hAnsi="Arial Narrow" w:cs="Times New Roman"/>
          <w:kern w:val="36"/>
          <w:sz w:val="40"/>
          <w:szCs w:val="40"/>
          <w:lang w:eastAsia="ru-RU"/>
        </w:rPr>
        <w:t>Письмо солдату с обратной связью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Министерство обороны Российской Федерации совместно с АО « Почта России» организовало доставку почтовых отправлений военнослужащим, выполняющим задачи в ходе проведения специальной военной операции.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«Письмо от родных людей даёт большой моральный стимул и поддерживает дух бойца на передовой, - говорит военный комиссар Забайкальского края Юрий Шувалов. – Сейчас не только мать, жена или дети могут отправить весточку своим мужчинам, но и любой желающий, кто хочет поддержать наших защитников».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Родственники военнослужащих могут направлять свои письма, а также посылки через ближайшие отделения «Почты России» по адресу:</w:t>
      </w:r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103400, город Москва-400, номер воинской части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Адреса воинских частей можно узнать у самих военнослужащих или в военных комиссариатах по месту жительства или призыва.</w:t>
      </w:r>
    </w:p>
    <w:p w:rsidR="004E71FC" w:rsidRPr="004E71FC" w:rsidRDefault="004E71FC" w:rsidP="004E71F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666" stroked="f"/>
        </w:pict>
      </w:r>
    </w:p>
    <w:p w:rsidR="004E71FC" w:rsidRPr="004E71FC" w:rsidRDefault="004E71FC" w:rsidP="004E71FC">
      <w:pPr>
        <w:spacing w:after="375" w:line="450" w:lineRule="atLeast"/>
        <w:outlineLvl w:val="0"/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  <w:t xml:space="preserve">Памятка военнослужащего Российской Федерации, призванного на военную службу по мобилизации в </w:t>
      </w:r>
      <w:proofErr w:type="gramStart"/>
      <w:r w:rsidRPr="004E71FC"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  <w:t>ВС</w:t>
      </w:r>
      <w:proofErr w:type="gramEnd"/>
      <w:r w:rsidRPr="004E71FC"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  <w:t xml:space="preserve"> РФ, по вопросам денежного содержания</w:t>
      </w:r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hyperlink r:id="rId5" w:history="1">
        <w:r w:rsidRPr="004E71FC">
          <w:rPr>
            <w:rFonts w:ascii="Arial Regular" w:eastAsia="Times New Roman" w:hAnsi="Arial Regular" w:cs="Times New Roman"/>
            <w:sz w:val="28"/>
            <w:szCs w:val="28"/>
            <w:u w:val="single"/>
            <w:lang w:eastAsia="ru-RU"/>
          </w:rPr>
          <w:t>https://cabinet.mil.ru/news/item/58447</w:t>
        </w:r>
      </w:hyperlink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В соответствии с Указом Президента Российской Федерации от 21 сентября 2022 г. № 647 «Об объявлении частичной мобилизации в Российской Федерации» граждане Российской Федерации, призванные на военную службу по мобилизации в Вооруженные Силы Российской Федерации (далее – граждане, призванные по мобилизации), имеют статус военнослужащих, проходящих военную службу по контракту.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Президент Российской Федерации своим решением установил, что минимально гарантированный размер денежного содержания гражданина, призванного по мобилизации, должен составлять не менее 195,0 тыс. рублей за календарный месяц.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Размер денежного содержания гражданина, призванного по мобилизации, складывается из размеров его денежного довольствия и ежемесячной социальной выплаты, установленной Указом Президента Российской Федерации от 2 ноября 2022 г. № 788.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lastRenderedPageBreak/>
        <w:t>Размер денежного довольствия гражданина, призванного по мобилизации, зависит от воинского звания, занимаемой воинской должности, выслуги лет, условий прохождения военной службы и включает:</w:t>
      </w:r>
    </w:p>
    <w:p w:rsidR="004E71FC" w:rsidRPr="004E71FC" w:rsidRDefault="004E71FC" w:rsidP="004E71FC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месячный оклад в соответствии с присвоенным воинским званием (от рядового – 6026 рублей до полковника – 15 667 рублей);</w:t>
      </w:r>
    </w:p>
    <w:p w:rsidR="004E71FC" w:rsidRPr="004E71FC" w:rsidRDefault="004E71FC" w:rsidP="004E71FC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месячный оклад в соответствии с занимаемой воинской должностью (курсант – 8437 рублей, от стрелка – 12 052 рубля до командира полка – 31 934 рублей);</w:t>
      </w:r>
    </w:p>
    <w:p w:rsidR="004E71FC" w:rsidRPr="004E71FC" w:rsidRDefault="004E71FC" w:rsidP="004E71FC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proofErr w:type="gramStart"/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ежемесячную надбавку за выслугу лет (от 2 лет – 10 процентов, от 5 до 10 лет – 15 процентов, от 10 до 15 лет – 20 процентов, от 15 до 20 лет – 25 процентов, от 20 до 25 лет – 30 процентов, свыше 25 лет – 40 процентов от окладов по воинскому званию и воинской должности);</w:t>
      </w:r>
      <w:proofErr w:type="gramEnd"/>
    </w:p>
    <w:p w:rsidR="004E71FC" w:rsidRPr="004E71FC" w:rsidRDefault="004E71FC" w:rsidP="004E71FC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ежемесячную надбавку за особые достижения в службе всем категориям граждан, призванным по мобилизации (60 процентов от оклада по воинской должности);</w:t>
      </w:r>
    </w:p>
    <w:p w:rsidR="004E71FC" w:rsidRPr="004E71FC" w:rsidRDefault="004E71FC" w:rsidP="004E71FC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 xml:space="preserve">ежемесячную надбавку за особые достижения в службе (50 процентов от оклада по воинской должности, </w:t>
      </w:r>
      <w:proofErr w:type="gramStart"/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занимающим</w:t>
      </w:r>
      <w:proofErr w:type="gramEnd"/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 xml:space="preserve"> первичные воинские должности солдат (1–4 тарифные разряды) – стрелок, старший водитель, снайпер и другие);</w:t>
      </w:r>
    </w:p>
    <w:p w:rsidR="004E71FC" w:rsidRPr="004E71FC" w:rsidRDefault="004E71FC" w:rsidP="004E71FC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ежемесячную премию за добросовестное и эффективное исполнение должностных обязанностей (до 25 процентов от окладов по воинскому званию и воинской должности);</w:t>
      </w:r>
    </w:p>
    <w:p w:rsidR="004E71FC" w:rsidRPr="004E71FC" w:rsidRDefault="004E71FC" w:rsidP="004E71FC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ежегодную материальную помощь (один оклад по воинскому званию и один оклад по воинской должности).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Также, в зависимости от занимаемой воинской должности, условий и местности прохождения военной службы гражданам, призванным по мобилизации, могут устанавливаться ежемесячные и иные дополнительные выплаты:</w:t>
      </w:r>
    </w:p>
    <w:p w:rsidR="004E71FC" w:rsidRPr="004E71FC" w:rsidRDefault="004E71FC" w:rsidP="004E71FC">
      <w:pPr>
        <w:numPr>
          <w:ilvl w:val="0"/>
          <w:numId w:val="2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ежемесячная надбавка за особые условия военной службы (за руководство подразделением в размере 20 процентов от оклада по воинской должности – командир отделения, командир взвода и другие командиры подразделений);</w:t>
      </w:r>
    </w:p>
    <w:p w:rsidR="004E71FC" w:rsidRPr="004E71FC" w:rsidRDefault="004E71FC" w:rsidP="004E71FC">
      <w:pPr>
        <w:numPr>
          <w:ilvl w:val="0"/>
          <w:numId w:val="2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 xml:space="preserve">ежемесячная надбавка за особые условия военной службы (в экипажах штатной боевой (специальной) техники на гусеничном и колесном шасси в размере 20 </w:t>
      </w: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lastRenderedPageBreak/>
        <w:t>процентов от оклада по воинской должности – механик-водитель, командир танка и другие);</w:t>
      </w:r>
    </w:p>
    <w:p w:rsidR="004E71FC" w:rsidRPr="004E71FC" w:rsidRDefault="004E71FC" w:rsidP="004E71FC">
      <w:pPr>
        <w:numPr>
          <w:ilvl w:val="0"/>
          <w:numId w:val="2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ежемесячная надбавка за работу со сведениями, составляющими государственную тайну (10, 20, 25 процентов от оклада по воинской должности в зависимости от степени секретности сведений и формы допуска);</w:t>
      </w:r>
    </w:p>
    <w:p w:rsidR="004E71FC" w:rsidRPr="004E71FC" w:rsidRDefault="004E71FC" w:rsidP="004E71FC">
      <w:pPr>
        <w:numPr>
          <w:ilvl w:val="0"/>
          <w:numId w:val="2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районные коэффициенты и процентная надбавка к денежному довольствию за военную службу в отдаленных местностях (от 10 до 100 процентов) и другие.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В случае призыва из другого населенного пункта гражданам, призванным по мобилизации, выплачивается подъемное пособие при перемещении к месту военной службы (один оклад по воинскому званию и один оклад по воинской должности).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Кроме денежного довольствия гражданам, призванным по мобилизации, осуществляется ежемесячная социальная выплата в размере 158,0 тыс. рублей за календарный месяц, а занимающим воинскую должность курсанта, в размере 172,0 тыс. рублей за календарный месяц. При этом в отношении граждан, призванных по мобилизации, прослуживших не полный календарный месяц, ежемесячная социальная выплата производится пропорционально указанному сроку службы.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Выплата денежного довольствия и ежемесячной социальной выплаты производится через Единый расчетный центр Министерства обороны Российской Федерации или иные финансово-экономические органы, где граждане, призванные по мобилизации, состоят на финансовом обеспечении.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Денежное довольствие и ежемесячная социальная выплата осуществляется ежемесячно с 10 по 20 число каждого месяца за истекший месяц, а за декабрь календарного года – до 25 декабря путем перечисления на указанный гражданином, призванным по мобилизации, счет в банке.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При этом по просьбе гражданина, призванного по мобилизации, члены его семьи могут получать причитающиеся ему денежное довольствие и ежемесячную социальную выплату. Для этого он должен оформить дополнительную банковскую карту с привязкой к его счету в банке.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Денежное довольствие гражданина, призванного по мобилизации, как и военнослужащего, проходящего военную службу по контракту, облагается налогом на доходы физических лиц. Ежемесячная социальная выплата – не облагается налогом.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lastRenderedPageBreak/>
        <w:t xml:space="preserve">По вопросам, связанным с осуществлением денежного довольствия и ежемесячной </w:t>
      </w:r>
      <w:proofErr w:type="gramStart"/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социальный</w:t>
      </w:r>
      <w:proofErr w:type="gramEnd"/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 xml:space="preserve"> выплаты, гражданам, призванным по мобилизации, необходимо обращаться:</w:t>
      </w:r>
    </w:p>
    <w:p w:rsidR="004E71FC" w:rsidRPr="004E71FC" w:rsidRDefault="004E71FC" w:rsidP="004E71FC">
      <w:pPr>
        <w:numPr>
          <w:ilvl w:val="0"/>
          <w:numId w:val="3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до убытия из воинской части-формирователя – к командиру воинской части-формирователя;</w:t>
      </w:r>
    </w:p>
    <w:p w:rsidR="004E71FC" w:rsidRPr="004E71FC" w:rsidRDefault="004E71FC" w:rsidP="004E71FC">
      <w:pPr>
        <w:numPr>
          <w:ilvl w:val="0"/>
          <w:numId w:val="3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после убытия из воинской части-формирователя – командиру воинской части, финансовую службу военного округа (ВДВ) и Единый расчетный центр Министерства обороны Российской Федерации.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proofErr w:type="gramStart"/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В соответствии с Указом Президента Российской Федерации от 2 ноября 2022 г. № 787 гражданам, призванным по мобилизации, военнослужащим, проходившим военную службу по призыву в Вооруженных Силах Российской Федерации (за исключением курсантов военных образовательных организаций), иным гражданам (иностранным гражданам), заключившим контракт о прохождении военной службы сроком на один год и более с 21 сентября 2022 г. в период проведения специальной военной</w:t>
      </w:r>
      <w:proofErr w:type="gramEnd"/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 xml:space="preserve"> операции, выплачивается единовременная денежная выплата в размере 195,0 тыс. рублей.</w:t>
      </w:r>
    </w:p>
    <w:p w:rsidR="004E71FC" w:rsidRPr="004E71FC" w:rsidRDefault="004E71FC" w:rsidP="004E71F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pict>
          <v:rect id="_x0000_i1026" style="width:0;height:.75pt" o:hralign="center" o:hrstd="t" o:hrnoshade="t" o:hr="t" fillcolor="#666" stroked="f"/>
        </w:pict>
      </w:r>
    </w:p>
    <w:p w:rsidR="004E71FC" w:rsidRPr="004E71FC" w:rsidRDefault="004E71FC" w:rsidP="004E71FC">
      <w:pPr>
        <w:spacing w:after="0" w:line="450" w:lineRule="atLeast"/>
        <w:outlineLvl w:val="0"/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  <w:t>По вопросам финансового обеспечения мобилизованных граждан (добровольцев) необходимо обращаться в Единый расчетный центр Министерства обороны Российской Федерации.</w:t>
      </w:r>
    </w:p>
    <w:p w:rsidR="004E71FC" w:rsidRPr="004E71FC" w:rsidRDefault="004E71FC" w:rsidP="004E71FC">
      <w:pPr>
        <w:spacing w:after="240" w:line="240" w:lineRule="auto"/>
        <w:outlineLvl w:val="3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hyperlink r:id="rId6" w:history="1">
        <w:r w:rsidRPr="004E71FC">
          <w:rPr>
            <w:rFonts w:ascii="Arial Regular" w:eastAsia="Times New Roman" w:hAnsi="Arial Regular" w:cs="Times New Roman"/>
            <w:sz w:val="28"/>
            <w:szCs w:val="28"/>
            <w:u w:val="single"/>
            <w:lang w:eastAsia="ru-RU"/>
          </w:rPr>
          <w:t>https://mil.ru/fea/mobilisation.htm</w:t>
        </w:r>
      </w:hyperlink>
    </w:p>
    <w:p w:rsidR="004E71FC" w:rsidRPr="004E71FC" w:rsidRDefault="004E71FC" w:rsidP="004E71FC">
      <w:pPr>
        <w:spacing w:after="0" w:line="240" w:lineRule="auto"/>
        <w:outlineLvl w:val="3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t>Адрес электронной почты – erc@mil.ru</w:t>
      </w: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Телефон горячей линии – 8 (800) 737-7-737</w:t>
      </w: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br/>
      </w: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br/>
        <w:t>Факс – 8 (495) 693-65-92</w:t>
      </w:r>
    </w:p>
    <w:p w:rsidR="004E71FC" w:rsidRPr="004E71FC" w:rsidRDefault="004E71FC" w:rsidP="004E71FC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sz w:val="28"/>
          <w:szCs w:val="28"/>
          <w:lang w:eastAsia="ru-RU"/>
        </w:rPr>
        <w:pict>
          <v:rect id="_x0000_i1027" style="width:0;height:.75pt" o:hralign="center" o:hrstd="t" o:hrnoshade="t" o:hr="t" fillcolor="#666" stroked="f"/>
        </w:pict>
      </w:r>
    </w:p>
    <w:p w:rsidR="004E71FC" w:rsidRPr="004E71FC" w:rsidRDefault="004E71FC" w:rsidP="004E71FC">
      <w:pPr>
        <w:spacing w:after="0" w:line="450" w:lineRule="atLeast"/>
        <w:outlineLvl w:val="0"/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</w:pPr>
      <w:r w:rsidRPr="004E71FC">
        <w:rPr>
          <w:rFonts w:ascii="Arial Narrow" w:eastAsia="Times New Roman" w:hAnsi="Arial Narrow" w:cs="Times New Roman"/>
          <w:kern w:val="36"/>
          <w:sz w:val="28"/>
          <w:szCs w:val="28"/>
          <w:lang w:eastAsia="ru-RU"/>
        </w:rPr>
        <w:t>Минобороны России открыло «горячую линию» для родственников граждан, призванных в ходе частичной мобилизации</w:t>
      </w:r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hyperlink r:id="rId7" w:history="1">
        <w:r w:rsidRPr="004E71FC">
          <w:rPr>
            <w:rFonts w:ascii="Arial Regular" w:eastAsia="Times New Roman" w:hAnsi="Arial Regular" w:cs="Times New Roman"/>
            <w:sz w:val="28"/>
            <w:szCs w:val="28"/>
            <w:u w:val="single"/>
            <w:lang w:eastAsia="ru-RU"/>
          </w:rPr>
          <w:t>https://function.mil.ru/news_page/country/more.htm...</w:t>
        </w:r>
      </w:hyperlink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В целях оперативного информирования родственников граждан, призванных в ходе частичной мобилизации, и военнослужащих, участвующих в специальной военной операции, в Национальном центре управления обороной Российской Федерации открылась круглосуточная «горячая линия».</w:t>
      </w:r>
    </w:p>
    <w:p w:rsidR="004E71FC" w:rsidRPr="004E71FC" w:rsidRDefault="004E71FC" w:rsidP="004E71FC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lastRenderedPageBreak/>
        <w:t>По телефонам «горячей линии» можно получить ответы на вопросы о местонахождении военнослужащих, а также актуальную информацию по вопросам частичной мобилизации.</w:t>
      </w:r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sz w:val="28"/>
          <w:szCs w:val="28"/>
          <w:lang w:eastAsia="ru-RU"/>
        </w:rPr>
        <w:t>Телефоны «горячей линии»:</w:t>
      </w:r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i/>
          <w:iCs/>
          <w:sz w:val="28"/>
          <w:szCs w:val="28"/>
          <w:lang w:eastAsia="ru-RU"/>
        </w:rPr>
        <w:t>8 (800) 100-77-07</w:t>
      </w:r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i/>
          <w:iCs/>
          <w:sz w:val="28"/>
          <w:szCs w:val="28"/>
          <w:lang w:eastAsia="ru-RU"/>
        </w:rPr>
        <w:t>8 (495) 498-43-54</w:t>
      </w:r>
    </w:p>
    <w:p w:rsidR="004E71FC" w:rsidRPr="004E71FC" w:rsidRDefault="004E71FC" w:rsidP="004E71FC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r w:rsidRPr="004E71FC">
        <w:rPr>
          <w:rFonts w:ascii="Arial Regular" w:eastAsia="Times New Roman" w:hAnsi="Arial Regular" w:cs="Times New Roman"/>
          <w:i/>
          <w:iCs/>
          <w:sz w:val="28"/>
          <w:szCs w:val="28"/>
          <w:lang w:eastAsia="ru-RU"/>
        </w:rPr>
        <w:t>8 (495) 498-34-46</w:t>
      </w:r>
    </w:p>
    <w:p w:rsidR="004E71FC" w:rsidRPr="004E71FC" w:rsidRDefault="004E71FC" w:rsidP="004E71FC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sz w:val="28"/>
          <w:szCs w:val="28"/>
          <w:lang w:eastAsia="ru-RU"/>
        </w:rPr>
      </w:pPr>
      <w:hyperlink r:id="rId8" w:history="1">
        <w:r w:rsidRPr="004E71FC">
          <w:rPr>
            <w:rFonts w:ascii="Arial Regular" w:eastAsia="Times New Roman" w:hAnsi="Arial Regular" w:cs="Times New Roman"/>
            <w:sz w:val="28"/>
            <w:szCs w:val="28"/>
            <w:u w:val="single"/>
            <w:lang w:eastAsia="ru-RU"/>
          </w:rPr>
          <w:t>Департамент информации и массовых коммуникаций Министерства обороны Российской Федерации</w:t>
        </w:r>
      </w:hyperlink>
    </w:p>
    <w:p w:rsidR="009E155F" w:rsidRDefault="009E155F" w:rsidP="004E71FC">
      <w:pPr>
        <w:ind w:left="-993"/>
      </w:pPr>
    </w:p>
    <w:sectPr w:rsidR="009E155F" w:rsidSect="004E71F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545F"/>
    <w:multiLevelType w:val="multilevel"/>
    <w:tmpl w:val="FA78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855B5"/>
    <w:multiLevelType w:val="multilevel"/>
    <w:tmpl w:val="998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218C2"/>
    <w:multiLevelType w:val="multilevel"/>
    <w:tmpl w:val="043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1FC"/>
    <w:rsid w:val="004E71FC"/>
    <w:rsid w:val="009E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F"/>
  </w:style>
  <w:style w:type="paragraph" w:styleId="1">
    <w:name w:val="heading 1"/>
    <w:basedOn w:val="a"/>
    <w:link w:val="10"/>
    <w:uiPriority w:val="9"/>
    <w:qFormat/>
    <w:rsid w:val="004E7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E71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7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1FC"/>
    <w:rPr>
      <w:b/>
      <w:bCs/>
    </w:rPr>
  </w:style>
  <w:style w:type="character" w:styleId="a5">
    <w:name w:val="Hyperlink"/>
    <w:basedOn w:val="a0"/>
    <w:uiPriority w:val="99"/>
    <w:semiHidden/>
    <w:unhideWhenUsed/>
    <w:rsid w:val="004E71FC"/>
    <w:rPr>
      <w:color w:val="0000FF"/>
      <w:u w:val="single"/>
    </w:rPr>
  </w:style>
  <w:style w:type="character" w:styleId="a6">
    <w:name w:val="Emphasis"/>
    <w:basedOn w:val="a0"/>
    <w:uiPriority w:val="20"/>
    <w:qFormat/>
    <w:rsid w:val="004E71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5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ction.mil.ru/for_media/contacts/more.htm?id=9581@egOrganiz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ction.mil.ru/news_page/country/more.htm?id=12439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l.ru/fea/mobilisation.htm" TargetMode="External"/><Relationship Id="rId5" Type="http://schemas.openxmlformats.org/officeDocument/2006/relationships/hyperlink" Target="https://cabinet.mil.ru/news/item/584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1220</Words>
  <Characters>6960</Characters>
  <Application>Microsoft Office Word</Application>
  <DocSecurity>0</DocSecurity>
  <Lines>58</Lines>
  <Paragraphs>16</Paragraphs>
  <ScaleCrop>false</ScaleCrop>
  <Company>Krokoz™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</dc:creator>
  <cp:keywords/>
  <dc:description/>
  <cp:lastModifiedBy>Калга</cp:lastModifiedBy>
  <cp:revision>2</cp:revision>
  <dcterms:created xsi:type="dcterms:W3CDTF">2023-08-04T02:13:00Z</dcterms:created>
  <dcterms:modified xsi:type="dcterms:W3CDTF">2023-08-04T02:20:00Z</dcterms:modified>
</cp:coreProperties>
</file>