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Забайкальском крае</w:t>
      </w:r>
    </w:p>
    <w:p w:rsidR="00504AA5" w:rsidRDefault="0014474E" w:rsidP="0014474E">
      <w:pPr>
        <w:jc w:val="center"/>
        <w:rPr>
          <w:sz w:val="28"/>
        </w:rPr>
      </w:pPr>
      <w:r w:rsidRPr="0014474E">
        <w:rPr>
          <w:sz w:val="28"/>
        </w:rPr>
        <w:t xml:space="preserve">по состоянию </w:t>
      </w:r>
      <w:r w:rsidR="005318BD">
        <w:rPr>
          <w:sz w:val="28"/>
        </w:rPr>
        <w:t xml:space="preserve">за </w:t>
      </w:r>
      <w:r w:rsidR="0078225F">
        <w:rPr>
          <w:sz w:val="28"/>
        </w:rPr>
        <w:t xml:space="preserve">1 июля </w:t>
      </w:r>
      <w:r w:rsidR="005318BD">
        <w:rPr>
          <w:sz w:val="28"/>
        </w:rPr>
        <w:t>20</w:t>
      </w:r>
      <w:r w:rsidRPr="0014474E">
        <w:rPr>
          <w:sz w:val="28"/>
        </w:rPr>
        <w:t>2</w:t>
      </w:r>
      <w:r w:rsidR="0078225F">
        <w:rPr>
          <w:sz w:val="28"/>
        </w:rPr>
        <w:t>4</w:t>
      </w:r>
      <w:r w:rsidRPr="0014474E">
        <w:rPr>
          <w:sz w:val="28"/>
        </w:rPr>
        <w:t xml:space="preserve"> год</w:t>
      </w:r>
      <w:r w:rsidR="0078225F">
        <w:rPr>
          <w:sz w:val="28"/>
        </w:rPr>
        <w:t>а</w:t>
      </w:r>
    </w:p>
    <w:p w:rsidR="005318BD" w:rsidRDefault="005318BD" w:rsidP="0014474E">
      <w:pPr>
        <w:jc w:val="center"/>
        <w:rPr>
          <w:sz w:val="28"/>
        </w:rPr>
      </w:pPr>
      <w:r>
        <w:rPr>
          <w:sz w:val="28"/>
        </w:rPr>
        <w:t>Калганский муниципальный округ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328"/>
        <w:gridCol w:w="2372"/>
        <w:gridCol w:w="4047"/>
        <w:gridCol w:w="2793"/>
      </w:tblGrid>
      <w:tr w:rsidR="00D5184C" w:rsidRPr="00F31422" w:rsidTr="000F2855">
        <w:tc>
          <w:tcPr>
            <w:tcW w:w="326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3C2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3C2853">
              <w:rPr>
                <w:b/>
                <w:sz w:val="24"/>
                <w:szCs w:val="24"/>
              </w:rPr>
              <w:t>01 июля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3C285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F31422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F31422" w:rsidRDefault="002A2700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</w:t>
            </w:r>
            <w:r w:rsidR="00A36FD2"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региональным </w:t>
            </w:r>
            <w:r w:rsidR="00A36FD2">
              <w:rPr>
                <w:rFonts w:eastAsia="TimesNewRomanPSMT"/>
                <w:sz w:val="24"/>
                <w:szCs w:val="24"/>
                <w:lang w:eastAsia="en-US"/>
              </w:rPr>
              <w:t>оператором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на большее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2A2700" w:rsidRPr="000E7293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2A2700" w:rsidRPr="00B427FF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2A2700" w:rsidRPr="00F31422" w:rsidRDefault="005420D6" w:rsidP="005420D6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территории Калганского муниципального округа услугами по сбору и транспортировке  твердых коммунальных отходов занимается 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>
              <w:rPr>
                <w:sz w:val="24"/>
                <w:szCs w:val="24"/>
                <w:lang w:eastAsia="en-US"/>
              </w:rPr>
              <w:t>+»</w:t>
            </w:r>
          </w:p>
        </w:tc>
        <w:tc>
          <w:tcPr>
            <w:tcW w:w="964" w:type="pct"/>
            <w:shd w:val="clear" w:color="auto" w:fill="auto"/>
          </w:tcPr>
          <w:p w:rsidR="002A2700" w:rsidRPr="00F31422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2A2700" w:rsidRPr="00F31422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2A2700" w:rsidRPr="00F31422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2A2700" w:rsidRPr="00F31422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E46C92" w:rsidRPr="00F31422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E8449E" w:rsidRPr="00F31422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F31422" w:rsidRDefault="00F97613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F31422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F97613" w:rsidRPr="00F31422" w:rsidRDefault="00421265" w:rsidP="005318BD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Сохранение достигнутого уровня присутствия частных организаций на рынке выполнения работ по благоустройству городской среды. Заключен муниципальные контракты: №03/2022 от 16.05.2022г. Благоустройство дворовой территории многоквартирных домов; по программе 1000 дворов реализован один проект (отремонтирована и благоустроена одна дворовая территория. №01/2022 от 04.04.2022г. выполнение работ по благоустройству общественной территории в рамках программы «Формирование современной городской среды. «Комфортная городская </w:t>
            </w:r>
            <w:r w:rsidR="007C1E88">
              <w:rPr>
                <w:sz w:val="24"/>
                <w:szCs w:val="24"/>
                <w:lang w:eastAsia="en-US"/>
              </w:rPr>
              <w:t>среда» в</w:t>
            </w:r>
            <w:r>
              <w:rPr>
                <w:sz w:val="24"/>
                <w:szCs w:val="24"/>
                <w:lang w:eastAsia="en-US"/>
              </w:rPr>
              <w:t xml:space="preserve"> 2022 году выполнены работы по благоустройству общественной территории «Парк Победы» в </w:t>
            </w:r>
            <w:proofErr w:type="spellStart"/>
            <w:r>
              <w:rPr>
                <w:sz w:val="24"/>
                <w:szCs w:val="24"/>
                <w:lang w:eastAsia="en-US"/>
              </w:rPr>
              <w:t>с.Калга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Выполнены работы по устройству, ремонту и содержанию улично-дорожного освещения автомобильных дорог общего пользования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значения</w:t>
            </w:r>
            <w:r w:rsidR="00391913">
              <w:rPr>
                <w:sz w:val="24"/>
                <w:szCs w:val="24"/>
                <w:lang w:eastAsia="en-US"/>
              </w:rPr>
              <w:t xml:space="preserve"> по ул. 60 лет Октября- ул. </w:t>
            </w:r>
            <w:proofErr w:type="spellStart"/>
            <w:r w:rsidR="00391913">
              <w:rPr>
                <w:sz w:val="24"/>
                <w:szCs w:val="24"/>
                <w:lang w:eastAsia="en-US"/>
              </w:rPr>
              <w:t>Савватеева</w:t>
            </w:r>
            <w:proofErr w:type="spellEnd"/>
            <w:r w:rsidR="00391913">
              <w:rPr>
                <w:sz w:val="24"/>
                <w:szCs w:val="24"/>
                <w:lang w:eastAsia="en-US"/>
              </w:rPr>
              <w:t xml:space="preserve"> 1600м., </w:t>
            </w:r>
            <w:proofErr w:type="spellStart"/>
            <w:r w:rsidR="00391913">
              <w:rPr>
                <w:sz w:val="24"/>
                <w:szCs w:val="24"/>
                <w:lang w:eastAsia="en-US"/>
              </w:rPr>
              <w:t>ул</w:t>
            </w:r>
            <w:proofErr w:type="spellEnd"/>
            <w:r w:rsidR="00391913">
              <w:rPr>
                <w:sz w:val="24"/>
                <w:szCs w:val="24"/>
                <w:lang w:eastAsia="en-US"/>
              </w:rPr>
              <w:t xml:space="preserve"> Нагорная 800м.  ул. Балябина 1300м, ул. </w:t>
            </w:r>
            <w:r w:rsidR="005318BD">
              <w:rPr>
                <w:sz w:val="24"/>
                <w:szCs w:val="24"/>
                <w:lang w:eastAsia="en-US"/>
              </w:rPr>
              <w:t>Новая 800м, ул. Весенняя 200м. ул. Юбилейная 800м., ул.</w:t>
            </w:r>
            <w:r w:rsidR="00EB222F">
              <w:rPr>
                <w:sz w:val="24"/>
                <w:szCs w:val="24"/>
                <w:lang w:eastAsia="en-US"/>
              </w:rPr>
              <w:t xml:space="preserve"> </w:t>
            </w:r>
            <w:r w:rsidR="005318BD">
              <w:rPr>
                <w:sz w:val="24"/>
                <w:szCs w:val="24"/>
                <w:lang w:eastAsia="en-US"/>
              </w:rPr>
              <w:t>Красноармейская, 900м. В</w:t>
            </w:r>
            <w:r w:rsidR="00391913">
              <w:rPr>
                <w:sz w:val="24"/>
                <w:szCs w:val="24"/>
                <w:lang w:eastAsia="en-US"/>
              </w:rPr>
              <w:t xml:space="preserve"> 2023 году </w:t>
            </w:r>
            <w:r w:rsidR="005318BD">
              <w:rPr>
                <w:sz w:val="24"/>
                <w:szCs w:val="24"/>
                <w:lang w:eastAsia="en-US"/>
              </w:rPr>
              <w:t xml:space="preserve">завершено </w:t>
            </w:r>
            <w:r w:rsidR="00391913">
              <w:rPr>
                <w:sz w:val="24"/>
                <w:szCs w:val="24"/>
                <w:lang w:eastAsia="en-US"/>
              </w:rPr>
              <w:t>строительство детских игровых</w:t>
            </w:r>
            <w:r w:rsidR="005318BD">
              <w:rPr>
                <w:sz w:val="24"/>
                <w:szCs w:val="24"/>
                <w:lang w:eastAsia="en-US"/>
              </w:rPr>
              <w:t xml:space="preserve">, спортивных </w:t>
            </w:r>
            <w:r w:rsidR="00391913">
              <w:rPr>
                <w:sz w:val="24"/>
                <w:szCs w:val="24"/>
                <w:lang w:eastAsia="en-US"/>
              </w:rPr>
              <w:t xml:space="preserve"> площадок по ул. Первомайская, ул. Советская, ул. 50 лет Октября.</w:t>
            </w:r>
          </w:p>
        </w:tc>
        <w:tc>
          <w:tcPr>
            <w:tcW w:w="964" w:type="pct"/>
            <w:shd w:val="clear" w:color="auto" w:fill="FFFFFF" w:themeFill="background1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0F2855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</w:tr>
      <w:tr w:rsidR="00E8449E" w:rsidRPr="00F31422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F31422" w:rsidRDefault="00F97613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391913" w:rsidRDefault="003C2853" w:rsidP="00391913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91913">
              <w:rPr>
                <w:color w:val="000000"/>
                <w:sz w:val="24"/>
                <w:szCs w:val="24"/>
              </w:rPr>
              <w:t>Сохранение достигнутого уровня присутствующих организаций на рынке пост</w:t>
            </w:r>
            <w:r>
              <w:rPr>
                <w:color w:val="000000"/>
                <w:sz w:val="24"/>
                <w:szCs w:val="24"/>
              </w:rPr>
              <w:t>авки сжиженного газа в баллонах:</w:t>
            </w:r>
          </w:p>
          <w:p w:rsidR="003C2853" w:rsidRDefault="003C2853" w:rsidP="00391913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91913">
              <w:rPr>
                <w:color w:val="000000"/>
                <w:sz w:val="24"/>
                <w:szCs w:val="24"/>
              </w:rPr>
              <w:t xml:space="preserve">Реализацией и </w:t>
            </w:r>
            <w:r w:rsidR="006F299C">
              <w:rPr>
                <w:color w:val="000000"/>
                <w:sz w:val="24"/>
                <w:szCs w:val="24"/>
              </w:rPr>
              <w:t>поставкой СУГ</w:t>
            </w:r>
            <w:r w:rsidR="00391913">
              <w:rPr>
                <w:color w:val="000000"/>
                <w:sz w:val="24"/>
                <w:szCs w:val="24"/>
              </w:rPr>
              <w:t xml:space="preserve"> в баллонах занимается ОАО «</w:t>
            </w:r>
            <w:proofErr w:type="spellStart"/>
            <w:r w:rsidR="00391913">
              <w:rPr>
                <w:color w:val="000000"/>
                <w:sz w:val="24"/>
                <w:szCs w:val="24"/>
              </w:rPr>
              <w:t>Читаоблгаз</w:t>
            </w:r>
            <w:proofErr w:type="spellEnd"/>
            <w:r w:rsidR="00391913">
              <w:rPr>
                <w:color w:val="000000"/>
                <w:sz w:val="24"/>
                <w:szCs w:val="24"/>
              </w:rPr>
              <w:t>»</w:t>
            </w:r>
            <w:r w:rsidR="00474678">
              <w:rPr>
                <w:color w:val="000000"/>
                <w:sz w:val="24"/>
                <w:szCs w:val="24"/>
              </w:rPr>
              <w:t>.</w:t>
            </w:r>
          </w:p>
          <w:p w:rsidR="00F97613" w:rsidRPr="00F31422" w:rsidRDefault="00F97613" w:rsidP="00391913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F31422" w:rsidRDefault="00F97613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F31422" w:rsidRDefault="00474678" w:rsidP="007C1E8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Ведется разработка документов  по планированию регулярных  перевозок пассажиров автомобильным транспортом по муниципальным маршрутам</w:t>
            </w:r>
          </w:p>
        </w:tc>
        <w:tc>
          <w:tcPr>
            <w:tcW w:w="964" w:type="pct"/>
            <w:shd w:val="clear" w:color="auto" w:fill="auto"/>
          </w:tcPr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F31422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3491C" w:rsidRPr="00F31422" w:rsidRDefault="0003491C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lastRenderedPageBreak/>
              <w:t>1.20.1</w:t>
            </w:r>
          </w:p>
        </w:tc>
        <w:tc>
          <w:tcPr>
            <w:tcW w:w="1494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F31422" w:rsidRDefault="00474678" w:rsidP="00EB222F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Ведется работа с главами сельских </w:t>
            </w:r>
            <w:r w:rsidR="00781961">
              <w:rPr>
                <w:sz w:val="24"/>
                <w:szCs w:val="24"/>
                <w:lang w:eastAsia="en-US"/>
              </w:rPr>
              <w:t>администрац</w:t>
            </w:r>
            <w:r>
              <w:rPr>
                <w:sz w:val="24"/>
                <w:szCs w:val="24"/>
                <w:lang w:eastAsia="en-US"/>
              </w:rPr>
              <w:t>ий Калганского</w:t>
            </w:r>
            <w:r w:rsidR="00781961"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  <w:r w:rsidR="00374660">
              <w:rPr>
                <w:sz w:val="24"/>
                <w:szCs w:val="24"/>
                <w:lang w:eastAsia="en-US"/>
              </w:rPr>
              <w:t xml:space="preserve"> по</w:t>
            </w:r>
            <w:r>
              <w:rPr>
                <w:sz w:val="24"/>
                <w:szCs w:val="24"/>
                <w:lang w:eastAsia="en-US"/>
              </w:rPr>
              <w:t xml:space="preserve"> выявлению правообладателей ранее неучтенных объектов недвижимого имущества и вовлечение их в налоговый оборот</w:t>
            </w:r>
            <w:r w:rsidR="006F299C">
              <w:rPr>
                <w:sz w:val="24"/>
                <w:szCs w:val="24"/>
                <w:lang w:eastAsia="en-US"/>
              </w:rPr>
              <w:t xml:space="preserve">. </w:t>
            </w:r>
            <w:r w:rsidR="00EB222F">
              <w:rPr>
                <w:sz w:val="24"/>
                <w:szCs w:val="24"/>
                <w:lang w:eastAsia="en-US"/>
              </w:rPr>
              <w:t>Дополнительно в</w:t>
            </w:r>
            <w:r w:rsidR="00781961">
              <w:rPr>
                <w:sz w:val="24"/>
                <w:szCs w:val="24"/>
                <w:lang w:eastAsia="en-US"/>
              </w:rPr>
              <w:t xml:space="preserve">едется работа  по регистрации права </w:t>
            </w:r>
            <w:r w:rsidR="00F6548E">
              <w:rPr>
                <w:sz w:val="24"/>
                <w:szCs w:val="24"/>
                <w:lang w:eastAsia="en-US"/>
              </w:rPr>
              <w:t xml:space="preserve">собственности </w:t>
            </w:r>
            <w:proofErr w:type="spellStart"/>
            <w:r w:rsidR="00F6548E">
              <w:rPr>
                <w:sz w:val="24"/>
                <w:szCs w:val="24"/>
                <w:lang w:eastAsia="en-US"/>
              </w:rPr>
              <w:t>правообладающих</w:t>
            </w:r>
            <w:proofErr w:type="spellEnd"/>
            <w:r w:rsidR="00F6548E">
              <w:rPr>
                <w:sz w:val="24"/>
                <w:szCs w:val="24"/>
                <w:lang w:eastAsia="en-US"/>
              </w:rPr>
              <w:t xml:space="preserve"> объектов</w:t>
            </w:r>
            <w:r w:rsidR="00EB22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03491C" w:rsidRPr="00F31422" w:rsidRDefault="00817E1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314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="0003491C" w:rsidRPr="00F31422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03491C" w:rsidRPr="00F31422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74678" w:rsidRDefault="00474678" w:rsidP="0047467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районе работают 2 АЗС:</w:t>
            </w:r>
          </w:p>
          <w:p w:rsidR="00474678" w:rsidRDefault="00474678" w:rsidP="0047467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ПАО  «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Нефтемаркет</w:t>
            </w:r>
            <w:proofErr w:type="spellEnd"/>
            <w:r>
              <w:rPr>
                <w:sz w:val="24"/>
                <w:szCs w:val="24"/>
                <w:lang w:eastAsia="en-US"/>
              </w:rPr>
              <w:t>»;</w:t>
            </w:r>
          </w:p>
          <w:p w:rsidR="0017042C" w:rsidRPr="00F31422" w:rsidRDefault="00474678" w:rsidP="00474678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Неделяев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Кириллович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Default="00474678" w:rsidP="00374660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Перечень сформирован, </w:t>
            </w:r>
            <w:r w:rsidR="00374660">
              <w:rPr>
                <w:sz w:val="24"/>
                <w:szCs w:val="24"/>
                <w:lang w:eastAsia="en-US"/>
              </w:rPr>
              <w:t>специалистами ведется</w:t>
            </w:r>
            <w:r>
              <w:rPr>
                <w:sz w:val="24"/>
                <w:szCs w:val="24"/>
                <w:lang w:eastAsia="en-US"/>
              </w:rPr>
              <w:t xml:space="preserve"> работа по его обновлению и дополнению</w:t>
            </w:r>
            <w:r w:rsidR="006F299C">
              <w:rPr>
                <w:sz w:val="24"/>
                <w:szCs w:val="24"/>
                <w:lang w:eastAsia="en-US"/>
              </w:rPr>
              <w:t>.</w:t>
            </w:r>
          </w:p>
          <w:p w:rsidR="006F299C" w:rsidRDefault="006F299C" w:rsidP="00374660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Сдан в аренду земельный участок без проведения торгов ООО «Контакт». Составлен договор аренды, для размещения и эксплуатации модульной автомобильной, газопроводной станции и пункта наполнения баллонов с.</w:t>
            </w:r>
            <w:r w:rsidR="00EB222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Калга, </w:t>
            </w:r>
            <w:proofErr w:type="spellStart"/>
            <w:r>
              <w:rPr>
                <w:sz w:val="24"/>
                <w:szCs w:val="24"/>
                <w:lang w:eastAsia="en-US"/>
              </w:rPr>
              <w:t>ул.Савватеева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  <w:r w:rsidR="00EB222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2  </w:t>
            </w:r>
            <w:r w:rsidR="00374660">
              <w:rPr>
                <w:sz w:val="24"/>
                <w:szCs w:val="24"/>
                <w:lang w:eastAsia="en-US"/>
              </w:rPr>
              <w:t>сроком</w:t>
            </w:r>
            <w:proofErr w:type="gramEnd"/>
            <w:r w:rsidR="00374660">
              <w:rPr>
                <w:sz w:val="24"/>
                <w:szCs w:val="24"/>
                <w:lang w:eastAsia="en-US"/>
              </w:rPr>
              <w:t xml:space="preserve"> на 10 лет.</w:t>
            </w:r>
            <w:r w:rsidR="00EB222F">
              <w:rPr>
                <w:sz w:val="24"/>
                <w:szCs w:val="24"/>
                <w:lang w:eastAsia="en-US"/>
              </w:rPr>
              <w:t xml:space="preserve"> </w:t>
            </w:r>
            <w:r w:rsidR="00374660">
              <w:rPr>
                <w:sz w:val="24"/>
                <w:szCs w:val="24"/>
                <w:lang w:eastAsia="en-US"/>
              </w:rPr>
              <w:t>(Договор № 01 от 16.01.2023г)</w:t>
            </w:r>
            <w:r w:rsidR="00EB222F">
              <w:rPr>
                <w:sz w:val="24"/>
                <w:szCs w:val="24"/>
                <w:lang w:eastAsia="en-US"/>
              </w:rPr>
              <w:t>;</w:t>
            </w:r>
          </w:p>
          <w:p w:rsidR="00EB222F" w:rsidRPr="00F31422" w:rsidRDefault="00EB222F" w:rsidP="00374660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проекте  предоставление земельного участка в аренду общей площадью 10000 га.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lastRenderedPageBreak/>
              <w:t>Министерство экономического развития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Министерство жилищно-коммунального хозяйства, 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lastRenderedPageBreak/>
              <w:t>органы местного самоуправления муниципальных районов и городских округов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E8449E" w:rsidRPr="00F31422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F31422" w:rsidRDefault="00474678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Отсутствуют муниципальные предприятия, оказывающие услуги в сфере наружной рекламы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8449E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F31422" w:rsidRDefault="007C1E88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Соглашение заключено в 2021году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F31422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2.4.1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374660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прозрачности</w:t>
            </w:r>
            <w:r w:rsidR="0017042C" w:rsidRPr="00F31422">
              <w:rPr>
                <w:sz w:val="24"/>
                <w:szCs w:val="24"/>
                <w:lang w:eastAsia="en-US"/>
              </w:rPr>
              <w:t xml:space="preserve"> и публичности мероприятий по устранению административных барьеров и избыточного регулирования посредством </w:t>
            </w:r>
            <w:r w:rsidRPr="00F31422">
              <w:rPr>
                <w:sz w:val="24"/>
                <w:szCs w:val="24"/>
                <w:lang w:eastAsia="en-US"/>
              </w:rPr>
              <w:t>функционирования рабочих</w:t>
            </w:r>
            <w:r w:rsidR="0017042C" w:rsidRPr="00F31422">
              <w:rPr>
                <w:sz w:val="24"/>
                <w:szCs w:val="24"/>
                <w:lang w:eastAsia="en-US"/>
              </w:rPr>
              <w:t xml:space="preserve"> групп по направлениям Национального рейтинга состояния инвестиционного климата</w:t>
            </w:r>
          </w:p>
          <w:p w:rsidR="0017042C" w:rsidRPr="00F31422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F31422" w:rsidRDefault="00474678" w:rsidP="00E46C92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обратной связи с субъектами предпринимательской деятельности. Выработка решений и рекомендаций по приведению правовых актов в соответствие с нормами законодательства о защите конкуренции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17042C" w:rsidRPr="00F31422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817E17" w:rsidRPr="00F31422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817E17" w:rsidRDefault="00817E17" w:rsidP="00817E17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17E17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F31422" w:rsidRDefault="00817E17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817E17" w:rsidRPr="000E7293" w:rsidRDefault="00817E17" w:rsidP="00817E17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817E17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817E17" w:rsidRPr="000E7293" w:rsidRDefault="00817E17" w:rsidP="00817E17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:rsidR="00817E17" w:rsidRPr="00F31422" w:rsidRDefault="00817E17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(по согласованию)</w:t>
            </w:r>
          </w:p>
        </w:tc>
      </w:tr>
      <w:tr w:rsidR="00817E17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817E17" w:rsidRDefault="00817E17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lastRenderedPageBreak/>
              <w:t xml:space="preserve">2.13.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17E17" w:rsidRPr="00F31422" w:rsidRDefault="00817E17" w:rsidP="00817E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F968A6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2F0558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964" w:type="pct"/>
            <w:shd w:val="clear" w:color="auto" w:fill="auto"/>
          </w:tcPr>
          <w:p w:rsidR="00817E17" w:rsidRPr="000E7293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817E17" w:rsidRPr="00F31422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8729BB" w:rsidRPr="00F31422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8729BB" w:rsidRDefault="008729BB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729BB" w:rsidRDefault="008729BB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2F0558" w:rsidRDefault="002F0558" w:rsidP="002F0558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план график проведения ярмарок на 202</w:t>
            </w:r>
            <w:r w:rsidR="005318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  <w:p w:rsidR="008729BB" w:rsidRPr="00F31422" w:rsidRDefault="009E4343" w:rsidP="009E4343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полугодии</w:t>
            </w:r>
            <w:r w:rsidR="002F055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2F0558">
              <w:rPr>
                <w:sz w:val="24"/>
                <w:szCs w:val="24"/>
              </w:rPr>
              <w:t xml:space="preserve"> года</w:t>
            </w:r>
            <w:r w:rsidR="005318BD">
              <w:rPr>
                <w:sz w:val="24"/>
                <w:szCs w:val="24"/>
              </w:rPr>
              <w:t xml:space="preserve">, проведено </w:t>
            </w:r>
            <w:r>
              <w:rPr>
                <w:sz w:val="24"/>
                <w:szCs w:val="24"/>
              </w:rPr>
              <w:t xml:space="preserve">3 </w:t>
            </w:r>
            <w:r w:rsidR="00374660">
              <w:rPr>
                <w:sz w:val="24"/>
                <w:szCs w:val="24"/>
              </w:rPr>
              <w:t>ярмарки</w:t>
            </w:r>
            <w:r w:rsidR="005318BD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8729BB" w:rsidRPr="00F31422" w:rsidRDefault="008729BB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8729BB" w:rsidRPr="00F31422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0E7293" w:rsidRDefault="008729BB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8729BB" w:rsidRDefault="008729BB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Обеспечение реализации мероприятий по поэтапному доступу негосударственных организаций, осуществляющих деятельность в </w:t>
            </w:r>
            <w:r w:rsidRPr="000E7293">
              <w:rPr>
                <w:sz w:val="24"/>
                <w:szCs w:val="24"/>
              </w:rPr>
              <w:lastRenderedPageBreak/>
              <w:t>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29BB" w:rsidRPr="00F31422" w:rsidRDefault="002F0558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проводилось</w:t>
            </w:r>
            <w:r w:rsidR="00D612AA">
              <w:rPr>
                <w:sz w:val="24"/>
                <w:szCs w:val="24"/>
              </w:rPr>
              <w:t>. Социальное предпринимательство на территории округа не зарегистрировано.</w:t>
            </w:r>
            <w:bookmarkStart w:id="0" w:name="_GoBack"/>
            <w:bookmarkEnd w:id="0"/>
          </w:p>
        </w:tc>
        <w:tc>
          <w:tcPr>
            <w:tcW w:w="964" w:type="pct"/>
            <w:shd w:val="clear" w:color="auto" w:fill="auto"/>
          </w:tcPr>
          <w:p w:rsidR="008729BB" w:rsidRDefault="008729BB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Министерство образования и науки Забайкальского края, Министерство </w:t>
            </w:r>
            <w:r w:rsidRPr="000E7293">
              <w:rPr>
                <w:sz w:val="24"/>
                <w:szCs w:val="24"/>
              </w:rPr>
              <w:lastRenderedPageBreak/>
              <w:t xml:space="preserve">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0E7293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  <w:r w:rsidRPr="000E7293">
              <w:rPr>
                <w:sz w:val="24"/>
                <w:szCs w:val="24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8729BB" w:rsidRPr="000E7293" w:rsidRDefault="008729BB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D66AD8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D66AD8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F31422" w:rsidRDefault="00D66AD8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D66AD8" w:rsidRPr="000E7293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D66AD8" w:rsidRPr="00F31422" w:rsidRDefault="009E4343" w:rsidP="009E434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Постановка на кадастровый учет и зарегистрировано право собственности по 15 земельным участкам, предназначенным для </w:t>
            </w:r>
            <w:r w:rsidR="00E910F7">
              <w:rPr>
                <w:sz w:val="24"/>
                <w:szCs w:val="24"/>
                <w:lang w:eastAsia="en-US"/>
              </w:rPr>
              <w:t>размещения кладбищ в</w:t>
            </w:r>
            <w:r>
              <w:rPr>
                <w:sz w:val="24"/>
                <w:szCs w:val="24"/>
                <w:lang w:eastAsia="en-US"/>
              </w:rPr>
              <w:t xml:space="preserve"> селах округа. По состоянию на  01.07.2024 года  2 участка находятся в стадии оформления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D66AD8" w:rsidRPr="00F31422" w:rsidRDefault="00D66AD8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 xml:space="preserve">развитию муниципальных образований </w:t>
            </w:r>
            <w:r w:rsidRPr="000E7293">
              <w:rPr>
                <w:sz w:val="24"/>
                <w:szCs w:val="24"/>
              </w:rPr>
              <w:br/>
              <w:t xml:space="preserve">Забайкальского края, Министерство жилищно-коммунального хозяйства, энергетики, цифровизации и связи Забайкальского края, </w:t>
            </w:r>
            <w:r w:rsidRPr="000E7293">
              <w:rPr>
                <w:sz w:val="24"/>
                <w:szCs w:val="24"/>
              </w:rPr>
              <w:lastRenderedPageBreak/>
              <w:t>органы местного самоуправления Забайкальского края (по согласованию)</w:t>
            </w:r>
          </w:p>
        </w:tc>
      </w:tr>
      <w:tr w:rsidR="00D66AD8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Default="00D66AD8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2.21.2</w:t>
            </w:r>
          </w:p>
        </w:tc>
        <w:tc>
          <w:tcPr>
            <w:tcW w:w="1494" w:type="pct"/>
            <w:shd w:val="clear" w:color="auto" w:fill="auto"/>
          </w:tcPr>
          <w:p w:rsidR="00D66AD8" w:rsidRPr="000E7293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D66AD8" w:rsidRPr="00F31422" w:rsidRDefault="009E4343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4" w:type="pct"/>
            <w:vMerge/>
            <w:shd w:val="clear" w:color="auto" w:fill="auto"/>
          </w:tcPr>
          <w:p w:rsidR="00D66AD8" w:rsidRPr="00F31422" w:rsidRDefault="00D66AD8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AD8" w:rsidRPr="00F31422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Default="00D66AD8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2.21.3</w:t>
            </w:r>
          </w:p>
        </w:tc>
        <w:tc>
          <w:tcPr>
            <w:tcW w:w="1494" w:type="pct"/>
            <w:shd w:val="clear" w:color="auto" w:fill="auto"/>
          </w:tcPr>
          <w:p w:rsidR="00D66AD8" w:rsidRPr="000E7293" w:rsidRDefault="00D66AD8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D66AD8" w:rsidRPr="00F31422" w:rsidRDefault="009E4343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Краевое государственное автономное учреждение «</w:t>
            </w:r>
            <w:proofErr w:type="spellStart"/>
            <w:r w:rsidRPr="000E7293">
              <w:rPr>
                <w:sz w:val="24"/>
                <w:szCs w:val="24"/>
              </w:rPr>
              <w:t>Многофункцио</w:t>
            </w:r>
            <w:r>
              <w:rPr>
                <w:sz w:val="24"/>
                <w:szCs w:val="24"/>
              </w:rPr>
              <w:t>-</w:t>
            </w:r>
            <w:r w:rsidRPr="000E7293">
              <w:rPr>
                <w:sz w:val="24"/>
                <w:szCs w:val="24"/>
              </w:rPr>
              <w:t>нальный</w:t>
            </w:r>
            <w:proofErr w:type="spellEnd"/>
            <w:r w:rsidRPr="000E7293">
              <w:rPr>
                <w:sz w:val="24"/>
                <w:szCs w:val="24"/>
              </w:rPr>
              <w:t xml:space="preserve">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BF" w:rsidRDefault="005C40BF" w:rsidP="00F6323A">
      <w:r>
        <w:separator/>
      </w:r>
    </w:p>
  </w:endnote>
  <w:endnote w:type="continuationSeparator" w:id="0">
    <w:p w:rsidR="005C40BF" w:rsidRDefault="005C40BF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BF" w:rsidRDefault="005C40BF" w:rsidP="00F6323A">
      <w:r>
        <w:separator/>
      </w:r>
    </w:p>
  </w:footnote>
  <w:footnote w:type="continuationSeparator" w:id="0">
    <w:p w:rsidR="005C40BF" w:rsidRDefault="005C40BF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90005"/>
      <w:docPartObj>
        <w:docPartGallery w:val="Page Numbers (Top of Page)"/>
        <w:docPartUnique/>
      </w:docPartObj>
    </w:sdtPr>
    <w:sdtEndPr/>
    <w:sdtContent>
      <w:p w:rsidR="00817E17" w:rsidRDefault="00817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AA">
          <w:rPr>
            <w:noProof/>
          </w:rPr>
          <w:t>8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5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C7"/>
    <w:rsid w:val="00030DB0"/>
    <w:rsid w:val="0003491C"/>
    <w:rsid w:val="000F2855"/>
    <w:rsid w:val="000F5384"/>
    <w:rsid w:val="0014474E"/>
    <w:rsid w:val="00164619"/>
    <w:rsid w:val="0017042C"/>
    <w:rsid w:val="002A2700"/>
    <w:rsid w:val="002C6AF2"/>
    <w:rsid w:val="002F0558"/>
    <w:rsid w:val="00374660"/>
    <w:rsid w:val="00381B77"/>
    <w:rsid w:val="00391913"/>
    <w:rsid w:val="003A72C4"/>
    <w:rsid w:val="003C2853"/>
    <w:rsid w:val="00421265"/>
    <w:rsid w:val="0042478F"/>
    <w:rsid w:val="00433A23"/>
    <w:rsid w:val="00474678"/>
    <w:rsid w:val="00501E68"/>
    <w:rsid w:val="00504AA5"/>
    <w:rsid w:val="00515A44"/>
    <w:rsid w:val="005318BD"/>
    <w:rsid w:val="005420D6"/>
    <w:rsid w:val="005C1B47"/>
    <w:rsid w:val="005C40BF"/>
    <w:rsid w:val="00613102"/>
    <w:rsid w:val="00651EF2"/>
    <w:rsid w:val="00666945"/>
    <w:rsid w:val="006D3DD4"/>
    <w:rsid w:val="006E40C9"/>
    <w:rsid w:val="006F299C"/>
    <w:rsid w:val="00713599"/>
    <w:rsid w:val="00781961"/>
    <w:rsid w:val="0078225F"/>
    <w:rsid w:val="007C1E88"/>
    <w:rsid w:val="00817E17"/>
    <w:rsid w:val="008729BB"/>
    <w:rsid w:val="009E4343"/>
    <w:rsid w:val="00A16E2B"/>
    <w:rsid w:val="00A36FD2"/>
    <w:rsid w:val="00AD77EE"/>
    <w:rsid w:val="00B04F63"/>
    <w:rsid w:val="00B51075"/>
    <w:rsid w:val="00BD6241"/>
    <w:rsid w:val="00CD22C7"/>
    <w:rsid w:val="00D5184C"/>
    <w:rsid w:val="00D612AA"/>
    <w:rsid w:val="00D630C1"/>
    <w:rsid w:val="00D66AD8"/>
    <w:rsid w:val="00E32769"/>
    <w:rsid w:val="00E46C92"/>
    <w:rsid w:val="00E8449E"/>
    <w:rsid w:val="00E910F7"/>
    <w:rsid w:val="00EB222F"/>
    <w:rsid w:val="00F35D36"/>
    <w:rsid w:val="00F6323A"/>
    <w:rsid w:val="00F6548E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885C"/>
  <w15:docId w15:val="{6FE36853-7CBA-488F-B821-4A120E0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Пользователь</cp:lastModifiedBy>
  <cp:revision>5</cp:revision>
  <cp:lastPrinted>2024-07-16T00:55:00Z</cp:lastPrinted>
  <dcterms:created xsi:type="dcterms:W3CDTF">2024-07-16T07:35:00Z</dcterms:created>
  <dcterms:modified xsi:type="dcterms:W3CDTF">2024-07-17T00:36:00Z</dcterms:modified>
</cp:coreProperties>
</file>