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561A8A" w:rsidP="005F16E6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10.35pt;margin-top:4.1pt;width:439.2pt;height:50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81F3B" w:rsidRPr="001A3DAB" w:rsidRDefault="00681F3B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Кто может получить </w:t>
                  </w:r>
                  <w:r w:rsidR="00E84AD5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земельный участок в аренду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561A8A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0.35pt;margin-top:11.6pt;width:440.4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561A8A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2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что нужно знать перед подачей заявления на участок?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561A8A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681F3B" w:rsidRPr="00FD6301" w:rsidRDefault="00681F3B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681F3B" w:rsidRDefault="00681F3B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Default="00681F3B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Pr="00B91359" w:rsidRDefault="00681F3B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561A8A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284BDD" w:rsidRDefault="00681F3B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6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 прием документов: понедельник, вторник с 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, каб. 23, 25, 26, 28 (если участок стоит на государственном кадастровом учете) прием документов: понедельника с 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(3022) 35 90 33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561A8A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Н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color w:val="092341"/>
          <w:sz w:val="28"/>
          <w:szCs w:val="28"/>
        </w:rPr>
        <w:t>Калганского муниципального округа:</w:t>
      </w:r>
    </w:p>
    <w:p w:rsidR="00561A8A" w:rsidRPr="00284BDD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</w:t>
      </w:r>
      <w:r>
        <w:rPr>
          <w:rFonts w:ascii="Times New Roman" w:hAnsi="Times New Roman" w:cs="Times New Roman"/>
          <w:color w:val="092341"/>
          <w:sz w:val="28"/>
          <w:szCs w:val="28"/>
        </w:rPr>
        <w:t>4340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Забайкальский край с.Калга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60 лет Октября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561A8A" w:rsidRPr="00284BDD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отдела архитектуры, градостроительства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и земельн</w:t>
      </w:r>
      <w:r>
        <w:rPr>
          <w:rFonts w:ascii="Times New Roman" w:hAnsi="Times New Roman" w:cs="Times New Roman"/>
          <w:color w:val="092341"/>
          <w:sz w:val="28"/>
          <w:szCs w:val="28"/>
        </w:rPr>
        <w:t>о-имущественных отно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color w:val="092341"/>
          <w:sz w:val="28"/>
          <w:szCs w:val="28"/>
        </w:rPr>
        <w:t>Калганского муниципального округа Заба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йкальского края</w:t>
      </w:r>
      <w:hyperlink r:id="rId7" w:history="1">
        <w:r w:rsidRPr="00A82466">
          <w:rPr>
            <w:rStyle w:val="a8"/>
            <w:rFonts w:ascii="Times New Roman" w:hAnsi="Times New Roman" w:cs="Times New Roman"/>
            <w:sz w:val="28"/>
            <w:szCs w:val="28"/>
          </w:rPr>
          <w:t xml:space="preserve"> zemkalga@mail.ru;</w:t>
        </w:r>
      </w:hyperlink>
    </w:p>
    <w:p w:rsidR="00561A8A" w:rsidRPr="00284BDD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r>
        <w:rPr>
          <w:rFonts w:ascii="Times New Roman" w:hAnsi="Times New Roman" w:cs="Times New Roman"/>
          <w:color w:val="092341"/>
          <w:sz w:val="28"/>
          <w:szCs w:val="28"/>
        </w:rPr>
        <w:t>с.Калга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60 лет Октября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третий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этаж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отдела архитектуры, градостроительства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и земельн</w:t>
      </w:r>
      <w:r>
        <w:rPr>
          <w:rFonts w:ascii="Times New Roman" w:hAnsi="Times New Roman" w:cs="Times New Roman"/>
          <w:color w:val="092341"/>
          <w:sz w:val="28"/>
          <w:szCs w:val="28"/>
        </w:rPr>
        <w:t>о-имущественных отно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color w:val="092341"/>
          <w:sz w:val="28"/>
          <w:szCs w:val="28"/>
        </w:rPr>
        <w:lastRenderedPageBreak/>
        <w:t>Калганского муниципального округа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п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рием документов: понедельник, вторник с 13.00-17.00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час., каб. 7.</w:t>
      </w:r>
    </w:p>
    <w:p w:rsidR="00561A8A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561A8A" w:rsidRDefault="00561A8A" w:rsidP="00561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Телефоны для связи: (302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4-15-09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(302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4-11-40</w:t>
      </w:r>
    </w:p>
    <w:p w:rsidR="001A3DAB" w:rsidRDefault="00561A8A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24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Default="00681F3B" w:rsidP="005076F6">
                  <w:pPr>
                    <w:jc w:val="center"/>
                  </w:pP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Что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еще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данный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 Чита, п. Биофабрика) с правой стороны подключить спутник Яндекс или Google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19318B"/>
    <w:rsid w:val="001A3DAB"/>
    <w:rsid w:val="001E23FA"/>
    <w:rsid w:val="00284BDD"/>
    <w:rsid w:val="002E3213"/>
    <w:rsid w:val="003354AA"/>
    <w:rsid w:val="003504F8"/>
    <w:rsid w:val="004C3DE1"/>
    <w:rsid w:val="005076F6"/>
    <w:rsid w:val="00561A8A"/>
    <w:rsid w:val="005F16E6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13469116-8939-4C0F-AAFF-1EC48E6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tyles" Target="styles.xml"/><Relationship Id="rId7" Type="http://schemas.openxmlformats.org/officeDocument/2006/relationships/hyperlink" Target="mailto:%20zemkalga@mail.ru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o@72t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CD05-568F-4EC3-A164-A7592B46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Нина</cp:lastModifiedBy>
  <cp:revision>7</cp:revision>
  <cp:lastPrinted>2024-12-06T07:20:00Z</cp:lastPrinted>
  <dcterms:created xsi:type="dcterms:W3CDTF">2024-12-06T04:38:00Z</dcterms:created>
  <dcterms:modified xsi:type="dcterms:W3CDTF">2024-12-10T05:22:00Z</dcterms:modified>
</cp:coreProperties>
</file>