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1F5899" w:rsidRPr="00384050" w:rsidTr="008401C6">
        <w:trPr>
          <w:cantSplit/>
          <w:trHeight w:val="281"/>
        </w:trPr>
        <w:tc>
          <w:tcPr>
            <w:tcW w:w="30" w:type="dxa"/>
            <w:noWrap/>
          </w:tcPr>
          <w:p w:rsidR="001F5899" w:rsidRPr="00384050" w:rsidRDefault="001F5899" w:rsidP="001F5899">
            <w:pPr>
              <w:spacing w:after="0" w:line="240" w:lineRule="auto"/>
              <w:rPr>
                <w:rFonts w:ascii="EanGnivc" w:hAnsi="EanGnivc"/>
                <w:sz w:val="28"/>
                <w:szCs w:val="28"/>
                <w:lang w:val="en-US"/>
              </w:rPr>
            </w:pPr>
          </w:p>
        </w:tc>
      </w:tr>
    </w:tbl>
    <w:p w:rsidR="00022BD3" w:rsidRDefault="00022BD3" w:rsidP="0002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permStart w:id="1103061897" w:edGrp="everyone"/>
    </w:p>
    <w:p w:rsidR="008E7F9A" w:rsidRDefault="008E7F9A" w:rsidP="003755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D5431" w:rsidRDefault="00AD5431" w:rsidP="00AD5431">
      <w:pPr>
        <w:pStyle w:val="1"/>
        <w:spacing w:line="240" w:lineRule="auto"/>
        <w:ind w:left="-15"/>
        <w:jc w:val="both"/>
        <w:rPr>
          <w:szCs w:val="28"/>
        </w:rPr>
      </w:pPr>
    </w:p>
    <w:p w:rsidR="0094371D" w:rsidRPr="0094371D" w:rsidRDefault="0094371D" w:rsidP="0094371D">
      <w:pPr>
        <w:pStyle w:val="1"/>
        <w:spacing w:after="310"/>
        <w:ind w:left="-15"/>
        <w:rPr>
          <w:szCs w:val="28"/>
        </w:rPr>
      </w:pPr>
      <w:r w:rsidRPr="0094371D">
        <w:rPr>
          <w:szCs w:val="28"/>
        </w:rPr>
        <w:t>Введена административная ответственность за незаконное привлечение инвестиций физических лиц</w:t>
      </w:r>
    </w:p>
    <w:p w:rsidR="0094371D" w:rsidRPr="0094371D" w:rsidRDefault="0094371D" w:rsidP="0094371D">
      <w:pPr>
        <w:spacing w:after="0"/>
        <w:ind w:left="-17" w:firstLine="697"/>
        <w:rPr>
          <w:rFonts w:ascii="Times New Roman" w:hAnsi="Times New Roman" w:cs="Times New Roman"/>
          <w:sz w:val="28"/>
          <w:szCs w:val="28"/>
        </w:rPr>
      </w:pPr>
      <w:r w:rsidRPr="0094371D">
        <w:rPr>
          <w:rFonts w:ascii="Times New Roman" w:hAnsi="Times New Roman" w:cs="Times New Roman"/>
          <w:sz w:val="28"/>
          <w:szCs w:val="28"/>
        </w:rPr>
        <w:t>Федеральным законом от 13.12.2024 № 461-ФЗ в Кодекс Российской Федерации (далее - КоАП РФ) об административных правонарушениях введена статья 14.56.1.</w:t>
      </w:r>
    </w:p>
    <w:p w:rsidR="0094371D" w:rsidRPr="0094371D" w:rsidRDefault="0094371D" w:rsidP="0094371D">
      <w:pPr>
        <w:spacing w:after="0"/>
        <w:ind w:left="-17" w:firstLine="697"/>
        <w:jc w:val="center"/>
        <w:rPr>
          <w:rFonts w:ascii="Times New Roman" w:hAnsi="Times New Roman" w:cs="Times New Roman"/>
          <w:sz w:val="28"/>
          <w:szCs w:val="28"/>
        </w:rPr>
      </w:pPr>
      <w:r w:rsidRPr="0094371D">
        <w:rPr>
          <w:rFonts w:ascii="Times New Roman" w:hAnsi="Times New Roman" w:cs="Times New Roman"/>
          <w:sz w:val="28"/>
          <w:szCs w:val="28"/>
        </w:rPr>
        <w:t>Согласно норме, административная ответственность теперь наступает за:</w:t>
      </w:r>
    </w:p>
    <w:p w:rsidR="0094371D" w:rsidRPr="0094371D" w:rsidRDefault="0094371D" w:rsidP="0094371D">
      <w:pPr>
        <w:numPr>
          <w:ilvl w:val="0"/>
          <w:numId w:val="4"/>
        </w:numPr>
        <w:spacing w:after="0" w:line="249" w:lineRule="auto"/>
        <w:ind w:left="-1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4371D">
        <w:rPr>
          <w:rFonts w:ascii="Times New Roman" w:hAnsi="Times New Roman" w:cs="Times New Roman"/>
          <w:sz w:val="28"/>
          <w:szCs w:val="28"/>
        </w:rPr>
        <w:t>оказание услуг по привлечению инвестиций физических лиц лицом, не имеющим права на осуществление указанной деятельности в соответствии с законодательством о защите прав и законных интересов инвесторов на рынке ценных бумаг и об ограничениях привлечения инвестиций физических лиц, за исключением случаев, предусмотренных статьей 14.62 КоАП РФ, если такие действия не содержат признаков уголовно наказуемого деяния;</w:t>
      </w:r>
    </w:p>
    <w:p w:rsidR="0094371D" w:rsidRPr="0094371D" w:rsidRDefault="0094371D" w:rsidP="0094371D">
      <w:pPr>
        <w:numPr>
          <w:ilvl w:val="0"/>
          <w:numId w:val="4"/>
        </w:numPr>
        <w:spacing w:after="0" w:line="249" w:lineRule="auto"/>
        <w:ind w:left="-17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4371D">
        <w:rPr>
          <w:rFonts w:ascii="Times New Roman" w:hAnsi="Times New Roman" w:cs="Times New Roman"/>
          <w:sz w:val="28"/>
          <w:szCs w:val="28"/>
        </w:rPr>
        <w:t>привлечение инвестиций физических лиц с нарушением требований, предусмотренных пунктом 1 статьи 5.1 Федерального закона «О защите прав и законных интересов инвесторов на рынке ценных бумаг», за исключением случаев, предусмотренных статьей 14.62 КоАП РФ, если такие действия не содержат признаков уголовно наказуемого деяния.</w:t>
      </w:r>
    </w:p>
    <w:p w:rsidR="0094371D" w:rsidRPr="0094371D" w:rsidRDefault="0094371D" w:rsidP="0094371D">
      <w:pPr>
        <w:spacing w:after="0"/>
        <w:ind w:left="-17" w:firstLine="697"/>
        <w:rPr>
          <w:rFonts w:ascii="Times New Roman" w:hAnsi="Times New Roman" w:cs="Times New Roman"/>
          <w:sz w:val="28"/>
          <w:szCs w:val="28"/>
        </w:rPr>
      </w:pPr>
      <w:r w:rsidRPr="0094371D">
        <w:rPr>
          <w:rFonts w:ascii="Times New Roman" w:hAnsi="Times New Roman" w:cs="Times New Roman"/>
          <w:sz w:val="28"/>
          <w:szCs w:val="28"/>
        </w:rPr>
        <w:t>За указанные административные правонарушения может быть назначено административное наказание вплоть до административного приостановления деятельности и штрафы до 500 тысяч рублей.</w:t>
      </w:r>
    </w:p>
    <w:p w:rsidR="0094371D" w:rsidRPr="0094371D" w:rsidRDefault="0094371D" w:rsidP="0094371D">
      <w:pPr>
        <w:spacing w:after="0"/>
        <w:ind w:left="-17" w:firstLine="697"/>
        <w:rPr>
          <w:rFonts w:ascii="Times New Roman" w:hAnsi="Times New Roman" w:cs="Times New Roman"/>
          <w:sz w:val="28"/>
          <w:szCs w:val="28"/>
        </w:rPr>
      </w:pPr>
      <w:r w:rsidRPr="0094371D">
        <w:rPr>
          <w:rFonts w:ascii="Times New Roman" w:hAnsi="Times New Roman" w:cs="Times New Roman"/>
          <w:sz w:val="28"/>
          <w:szCs w:val="28"/>
        </w:rPr>
        <w:t>Срок давности привлечения к ответственности составляет 1 год со дня совершения административного правонарушения, а при длящемся административном правонарушении – со дня его обнаружения.</w:t>
      </w:r>
    </w:p>
    <w:p w:rsidR="0094371D" w:rsidRPr="0094371D" w:rsidRDefault="0094371D" w:rsidP="0094371D">
      <w:pPr>
        <w:spacing w:after="0"/>
        <w:ind w:left="-17" w:firstLine="697"/>
        <w:rPr>
          <w:rFonts w:ascii="Times New Roman" w:hAnsi="Times New Roman" w:cs="Times New Roman"/>
          <w:sz w:val="28"/>
          <w:szCs w:val="28"/>
        </w:rPr>
      </w:pPr>
      <w:r w:rsidRPr="0094371D">
        <w:rPr>
          <w:rFonts w:ascii="Times New Roman" w:hAnsi="Times New Roman" w:cs="Times New Roman"/>
          <w:sz w:val="28"/>
          <w:szCs w:val="28"/>
        </w:rPr>
        <w:t>Дела об указанных административных правонарушениях рассматриваются судьями, составлять протоколы об административных правонарушениях вправе должностные лица органов внутренних дел (полиции). По делам о таких административных правонарушениях может проводиться административное расследование.</w:t>
      </w:r>
    </w:p>
    <w:p w:rsidR="0094371D" w:rsidRPr="0094371D" w:rsidRDefault="0094371D" w:rsidP="0094371D">
      <w:pPr>
        <w:spacing w:after="0"/>
        <w:ind w:left="-17" w:firstLine="697"/>
        <w:rPr>
          <w:rFonts w:ascii="Times New Roman" w:hAnsi="Times New Roman" w:cs="Times New Roman"/>
          <w:sz w:val="28"/>
          <w:szCs w:val="28"/>
        </w:rPr>
      </w:pPr>
      <w:r w:rsidRPr="0094371D">
        <w:rPr>
          <w:rFonts w:ascii="Times New Roman" w:hAnsi="Times New Roman" w:cs="Times New Roman"/>
          <w:sz w:val="28"/>
          <w:szCs w:val="28"/>
        </w:rPr>
        <w:t>Изменения вступили в силу 13.12.2024.</w:t>
      </w:r>
    </w:p>
    <w:p w:rsidR="00E200B3" w:rsidRPr="00E200B3" w:rsidRDefault="00E200B3" w:rsidP="00E200B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7F9A" w:rsidRPr="008E7F9A" w:rsidRDefault="008E7F9A" w:rsidP="008E7F9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22BD3" w:rsidRPr="00CA3958" w:rsidRDefault="00022BD3" w:rsidP="00CA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tbl>
      <w:tblPr>
        <w:tblStyle w:val="a3"/>
        <w:tblpPr w:leftFromText="181" w:rightFromText="181" w:vertAnchor="text" w:tblpY="1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1311"/>
        <w:gridCol w:w="4027"/>
      </w:tblGrid>
      <w:tr w:rsidR="00384050" w:rsidRPr="00CA3958" w:rsidTr="00175CD4">
        <w:trPr>
          <w:trHeight w:val="677"/>
        </w:trPr>
        <w:tc>
          <w:tcPr>
            <w:tcW w:w="4521" w:type="dxa"/>
            <w:vAlign w:val="bottom"/>
          </w:tcPr>
          <w:p w:rsidR="00384050" w:rsidRPr="00CA3958" w:rsidRDefault="0040047E" w:rsidP="00CA3958">
            <w:pPr>
              <w:spacing w:line="240" w:lineRule="exact"/>
              <w:ind w:hanging="105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</w:t>
            </w:r>
            <w:r w:rsidR="00182058" w:rsidRPr="00CA3958">
              <w:rPr>
                <w:rFonts w:ascii="Times New Roman" w:hAnsi="Times New Roman" w:cs="Times New Roman"/>
                <w:sz w:val="28"/>
                <w:szCs w:val="27"/>
              </w:rPr>
              <w:t>рокурор</w:t>
            </w:r>
            <w:r w:rsidR="000F3175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района</w:t>
            </w:r>
          </w:p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384050" w:rsidRPr="00CA3958" w:rsidRDefault="0040047E" w:rsidP="00CA3958">
            <w:pPr>
              <w:spacing w:line="240" w:lineRule="exact"/>
              <w:ind w:left="-247" w:firstLine="142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советник юстиции</w:t>
            </w:r>
            <w:r w:rsidR="006A373B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D3158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96252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E2493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267E17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84050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1311" w:type="dxa"/>
            <w:vAlign w:val="bottom"/>
          </w:tcPr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4027" w:type="dxa"/>
            <w:vAlign w:val="bottom"/>
          </w:tcPr>
          <w:p w:rsidR="00384050" w:rsidRPr="00CA3958" w:rsidRDefault="00CA3958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       </w:t>
            </w:r>
            <w:r w:rsidR="0040047E">
              <w:rPr>
                <w:rFonts w:ascii="Times New Roman" w:hAnsi="Times New Roman" w:cs="Times New Roman"/>
                <w:sz w:val="28"/>
                <w:szCs w:val="27"/>
              </w:rPr>
              <w:t>В.В.Бабужапов</w:t>
            </w:r>
          </w:p>
        </w:tc>
      </w:tr>
    </w:tbl>
    <w:p w:rsidR="00B7257A" w:rsidRPr="00BF6E03" w:rsidRDefault="00731B5B" w:rsidP="00BF6E03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0F3A" w:rsidRPr="00384050">
        <w:rPr>
          <w:rFonts w:ascii="Times New Roman" w:hAnsi="Times New Roman" w:cs="Times New Roman"/>
          <w:sz w:val="28"/>
          <w:szCs w:val="28"/>
        </w:rPr>
        <w:tab/>
      </w:r>
      <w:r w:rsidR="003F43A6" w:rsidRPr="00384050">
        <w:rPr>
          <w:rFonts w:ascii="Times New Roman" w:hAnsi="Times New Roman" w:cs="Times New Roman"/>
          <w:sz w:val="28"/>
          <w:szCs w:val="28"/>
        </w:rPr>
        <w:tab/>
      </w:r>
      <w:bookmarkStart w:id="1" w:name="SIGNERSTAMP1"/>
      <w:r w:rsidR="003F43A6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эл. Подписи</w:t>
      </w:r>
      <w:bookmarkEnd w:id="1"/>
      <w:r w:rsidR="00BD250F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штамп</w:t>
      </w:r>
    </w:p>
    <w:p w:rsidR="003D3158" w:rsidRDefault="003D3158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3D3158" w:rsidRDefault="003D3158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A56EFF" w:rsidRDefault="00A56EFF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CA3958" w:rsidRDefault="00CA3958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A509D4" w:rsidRDefault="00A509D4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ermEnd w:id="1103061897"/>
    <w:p w:rsidR="00A509D4" w:rsidRDefault="00A509D4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sectPr w:rsidR="00A509D4" w:rsidSect="008D5B38">
      <w:headerReference w:type="default" r:id="rId8"/>
      <w:footerReference w:type="first" r:id="rId9"/>
      <w:pgSz w:w="11906" w:h="16838"/>
      <w:pgMar w:top="568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0E6" w:rsidRDefault="004300E6" w:rsidP="007212FD">
      <w:pPr>
        <w:spacing w:after="0" w:line="240" w:lineRule="auto"/>
      </w:pPr>
      <w:r>
        <w:separator/>
      </w:r>
    </w:p>
  </w:endnote>
  <w:endnote w:type="continuationSeparator" w:id="0">
    <w:p w:rsidR="004300E6" w:rsidRDefault="004300E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962"/>
    </w:tblGrid>
    <w:tr w:rsidR="00107179" w:rsidRPr="00C02223" w:rsidTr="00F15E73">
      <w:trPr>
        <w:cantSplit/>
        <w:trHeight w:val="57"/>
      </w:trPr>
      <w:tc>
        <w:tcPr>
          <w:tcW w:w="2962" w:type="dxa"/>
        </w:tcPr>
        <w:p w:rsidR="00107179" w:rsidRPr="00E12680" w:rsidRDefault="00107179" w:rsidP="008B56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DF74D9" w:rsidP="008B567E">
          <w:pPr>
            <w:tabs>
              <w:tab w:val="left" w:pos="413"/>
            </w:tabs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0E6" w:rsidRDefault="004300E6" w:rsidP="007212FD">
      <w:pPr>
        <w:spacing w:after="0" w:line="240" w:lineRule="auto"/>
      </w:pPr>
      <w:r>
        <w:separator/>
      </w:r>
    </w:p>
  </w:footnote>
  <w:footnote w:type="continuationSeparator" w:id="0">
    <w:p w:rsidR="004300E6" w:rsidRDefault="004300E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69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4406" w:rsidRPr="00684406" w:rsidRDefault="0068440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4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44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7E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4406" w:rsidRDefault="006844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665AD"/>
    <w:multiLevelType w:val="hybridMultilevel"/>
    <w:tmpl w:val="BBA6792E"/>
    <w:lvl w:ilvl="0" w:tplc="4392BE9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5EC342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F66216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4E824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4AFC10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382E1A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129C00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78890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742DF6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8B0C1F"/>
    <w:multiLevelType w:val="hybridMultilevel"/>
    <w:tmpl w:val="FE3AA17E"/>
    <w:lvl w:ilvl="0" w:tplc="2B62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D95B78"/>
    <w:multiLevelType w:val="hybridMultilevel"/>
    <w:tmpl w:val="B95EC7D6"/>
    <w:lvl w:ilvl="0" w:tplc="192AD77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4AC1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14E7E50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44C638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5F02ADE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5442092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D0E67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02EAD7A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DAB304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F4D3A13"/>
    <w:multiLevelType w:val="hybridMultilevel"/>
    <w:tmpl w:val="733C2F5C"/>
    <w:lvl w:ilvl="0" w:tplc="6C2C501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86260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56B514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325CB0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F2A2AA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F63798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DE3B88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4615F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447CCA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B0F"/>
    <w:rsid w:val="0000755B"/>
    <w:rsid w:val="00013C0F"/>
    <w:rsid w:val="000140FD"/>
    <w:rsid w:val="00014F93"/>
    <w:rsid w:val="00017625"/>
    <w:rsid w:val="00022BD3"/>
    <w:rsid w:val="0002503A"/>
    <w:rsid w:val="00035A3F"/>
    <w:rsid w:val="00044A60"/>
    <w:rsid w:val="00053FAD"/>
    <w:rsid w:val="000550FF"/>
    <w:rsid w:val="00057103"/>
    <w:rsid w:val="0007553B"/>
    <w:rsid w:val="000803E2"/>
    <w:rsid w:val="00081AE2"/>
    <w:rsid w:val="00082DB4"/>
    <w:rsid w:val="00084B13"/>
    <w:rsid w:val="00095729"/>
    <w:rsid w:val="000A6C9D"/>
    <w:rsid w:val="000A6F22"/>
    <w:rsid w:val="000B0CB0"/>
    <w:rsid w:val="000B2711"/>
    <w:rsid w:val="000B5164"/>
    <w:rsid w:val="000C06B1"/>
    <w:rsid w:val="000C109F"/>
    <w:rsid w:val="000D027D"/>
    <w:rsid w:val="000D42A3"/>
    <w:rsid w:val="000D7625"/>
    <w:rsid w:val="000F146C"/>
    <w:rsid w:val="000F2FA8"/>
    <w:rsid w:val="000F3175"/>
    <w:rsid w:val="00107179"/>
    <w:rsid w:val="00107912"/>
    <w:rsid w:val="00116EEE"/>
    <w:rsid w:val="00120B1D"/>
    <w:rsid w:val="00122844"/>
    <w:rsid w:val="001379F1"/>
    <w:rsid w:val="00137E0C"/>
    <w:rsid w:val="00144445"/>
    <w:rsid w:val="00166A1C"/>
    <w:rsid w:val="0017474A"/>
    <w:rsid w:val="00175CD4"/>
    <w:rsid w:val="0017640F"/>
    <w:rsid w:val="00176CDE"/>
    <w:rsid w:val="00177BC9"/>
    <w:rsid w:val="00180843"/>
    <w:rsid w:val="00182058"/>
    <w:rsid w:val="001830AD"/>
    <w:rsid w:val="001869D3"/>
    <w:rsid w:val="001921AE"/>
    <w:rsid w:val="00193439"/>
    <w:rsid w:val="0019592C"/>
    <w:rsid w:val="00195AAB"/>
    <w:rsid w:val="001A71D0"/>
    <w:rsid w:val="001B3194"/>
    <w:rsid w:val="001B3C8B"/>
    <w:rsid w:val="001C720D"/>
    <w:rsid w:val="001E0049"/>
    <w:rsid w:val="001E3112"/>
    <w:rsid w:val="001E3E51"/>
    <w:rsid w:val="001F0ECD"/>
    <w:rsid w:val="001F35F8"/>
    <w:rsid w:val="001F5899"/>
    <w:rsid w:val="001F6AC3"/>
    <w:rsid w:val="001F7FCD"/>
    <w:rsid w:val="0020176B"/>
    <w:rsid w:val="002048A1"/>
    <w:rsid w:val="00210E27"/>
    <w:rsid w:val="002125B4"/>
    <w:rsid w:val="0022342C"/>
    <w:rsid w:val="0023052B"/>
    <w:rsid w:val="002373CB"/>
    <w:rsid w:val="00241C72"/>
    <w:rsid w:val="00252773"/>
    <w:rsid w:val="002566F1"/>
    <w:rsid w:val="002606FE"/>
    <w:rsid w:val="00267E17"/>
    <w:rsid w:val="002711AC"/>
    <w:rsid w:val="0027292E"/>
    <w:rsid w:val="00280D52"/>
    <w:rsid w:val="002838E7"/>
    <w:rsid w:val="00287FB1"/>
    <w:rsid w:val="002B1983"/>
    <w:rsid w:val="002B4825"/>
    <w:rsid w:val="002B52C6"/>
    <w:rsid w:val="002C7C1D"/>
    <w:rsid w:val="002D196E"/>
    <w:rsid w:val="002E3A73"/>
    <w:rsid w:val="002E525E"/>
    <w:rsid w:val="002F617C"/>
    <w:rsid w:val="003022B1"/>
    <w:rsid w:val="00302F3C"/>
    <w:rsid w:val="00304393"/>
    <w:rsid w:val="00321823"/>
    <w:rsid w:val="00321B93"/>
    <w:rsid w:val="00324833"/>
    <w:rsid w:val="003324BC"/>
    <w:rsid w:val="00340FA2"/>
    <w:rsid w:val="00342B7D"/>
    <w:rsid w:val="00345EA7"/>
    <w:rsid w:val="003542AA"/>
    <w:rsid w:val="003755DC"/>
    <w:rsid w:val="00375CDB"/>
    <w:rsid w:val="0037627A"/>
    <w:rsid w:val="003811BE"/>
    <w:rsid w:val="00384050"/>
    <w:rsid w:val="003851CA"/>
    <w:rsid w:val="003877B3"/>
    <w:rsid w:val="00393B5F"/>
    <w:rsid w:val="00396B8C"/>
    <w:rsid w:val="003A1B37"/>
    <w:rsid w:val="003B3FCF"/>
    <w:rsid w:val="003B7F94"/>
    <w:rsid w:val="003C030D"/>
    <w:rsid w:val="003C1601"/>
    <w:rsid w:val="003D3158"/>
    <w:rsid w:val="003D3BBC"/>
    <w:rsid w:val="003D4D4A"/>
    <w:rsid w:val="003E45E7"/>
    <w:rsid w:val="003E5979"/>
    <w:rsid w:val="003F2314"/>
    <w:rsid w:val="003F2760"/>
    <w:rsid w:val="003F2F14"/>
    <w:rsid w:val="003F43A6"/>
    <w:rsid w:val="003F586F"/>
    <w:rsid w:val="0040047E"/>
    <w:rsid w:val="00400BB4"/>
    <w:rsid w:val="004036B5"/>
    <w:rsid w:val="00404F6E"/>
    <w:rsid w:val="00412CFA"/>
    <w:rsid w:val="00413E52"/>
    <w:rsid w:val="004159AA"/>
    <w:rsid w:val="004224F8"/>
    <w:rsid w:val="00422F6C"/>
    <w:rsid w:val="004300E6"/>
    <w:rsid w:val="00431093"/>
    <w:rsid w:val="004471C7"/>
    <w:rsid w:val="0045181F"/>
    <w:rsid w:val="00456AD3"/>
    <w:rsid w:val="004576EC"/>
    <w:rsid w:val="00464C05"/>
    <w:rsid w:val="00464FFF"/>
    <w:rsid w:val="0047029B"/>
    <w:rsid w:val="00470394"/>
    <w:rsid w:val="0047758C"/>
    <w:rsid w:val="0048083C"/>
    <w:rsid w:val="00481FBD"/>
    <w:rsid w:val="004840EF"/>
    <w:rsid w:val="004861B9"/>
    <w:rsid w:val="00497EE9"/>
    <w:rsid w:val="004A0F93"/>
    <w:rsid w:val="004A1AF0"/>
    <w:rsid w:val="004B0171"/>
    <w:rsid w:val="004B7993"/>
    <w:rsid w:val="004B7E00"/>
    <w:rsid w:val="004F1380"/>
    <w:rsid w:val="00501116"/>
    <w:rsid w:val="00503403"/>
    <w:rsid w:val="0051587B"/>
    <w:rsid w:val="005160D7"/>
    <w:rsid w:val="00525632"/>
    <w:rsid w:val="00526CAA"/>
    <w:rsid w:val="00532C20"/>
    <w:rsid w:val="00535849"/>
    <w:rsid w:val="00536C62"/>
    <w:rsid w:val="00540F6E"/>
    <w:rsid w:val="0054394A"/>
    <w:rsid w:val="0056150A"/>
    <w:rsid w:val="00572DAB"/>
    <w:rsid w:val="00572FEB"/>
    <w:rsid w:val="00586FB3"/>
    <w:rsid w:val="005916D9"/>
    <w:rsid w:val="00592E2D"/>
    <w:rsid w:val="005A4236"/>
    <w:rsid w:val="005A6A62"/>
    <w:rsid w:val="005B08C4"/>
    <w:rsid w:val="005B16A6"/>
    <w:rsid w:val="005B290C"/>
    <w:rsid w:val="005B3F28"/>
    <w:rsid w:val="005C4D5A"/>
    <w:rsid w:val="005C5092"/>
    <w:rsid w:val="005D0C1A"/>
    <w:rsid w:val="005D2615"/>
    <w:rsid w:val="005D41DA"/>
    <w:rsid w:val="005D67C1"/>
    <w:rsid w:val="005F07FC"/>
    <w:rsid w:val="005F5F63"/>
    <w:rsid w:val="005F6ABE"/>
    <w:rsid w:val="0060352C"/>
    <w:rsid w:val="00610CE9"/>
    <w:rsid w:val="00611D14"/>
    <w:rsid w:val="00623E0F"/>
    <w:rsid w:val="00635704"/>
    <w:rsid w:val="006505DA"/>
    <w:rsid w:val="00651B38"/>
    <w:rsid w:val="006541AC"/>
    <w:rsid w:val="006572B9"/>
    <w:rsid w:val="00660401"/>
    <w:rsid w:val="00667769"/>
    <w:rsid w:val="00673C38"/>
    <w:rsid w:val="00684406"/>
    <w:rsid w:val="00687ECD"/>
    <w:rsid w:val="00693993"/>
    <w:rsid w:val="00693A6A"/>
    <w:rsid w:val="00695598"/>
    <w:rsid w:val="00695898"/>
    <w:rsid w:val="006A373B"/>
    <w:rsid w:val="006A5C9A"/>
    <w:rsid w:val="006B2722"/>
    <w:rsid w:val="006B3CEA"/>
    <w:rsid w:val="006C67CD"/>
    <w:rsid w:val="006D14D3"/>
    <w:rsid w:val="006E3172"/>
    <w:rsid w:val="006E3F0A"/>
    <w:rsid w:val="006E4403"/>
    <w:rsid w:val="006F34DD"/>
    <w:rsid w:val="006F3608"/>
    <w:rsid w:val="006F452F"/>
    <w:rsid w:val="0070056D"/>
    <w:rsid w:val="00703BB1"/>
    <w:rsid w:val="007047DF"/>
    <w:rsid w:val="007212FD"/>
    <w:rsid w:val="00722A7C"/>
    <w:rsid w:val="00725C8E"/>
    <w:rsid w:val="00726261"/>
    <w:rsid w:val="00727C27"/>
    <w:rsid w:val="00731B5B"/>
    <w:rsid w:val="007368F5"/>
    <w:rsid w:val="007371E8"/>
    <w:rsid w:val="0074307E"/>
    <w:rsid w:val="0074675E"/>
    <w:rsid w:val="00760CBE"/>
    <w:rsid w:val="00774930"/>
    <w:rsid w:val="0078370C"/>
    <w:rsid w:val="007961B7"/>
    <w:rsid w:val="007A185A"/>
    <w:rsid w:val="007A3A3C"/>
    <w:rsid w:val="007A6DD4"/>
    <w:rsid w:val="007B14D5"/>
    <w:rsid w:val="007B6D8C"/>
    <w:rsid w:val="007C46FD"/>
    <w:rsid w:val="007D4F52"/>
    <w:rsid w:val="007D71C2"/>
    <w:rsid w:val="007E4727"/>
    <w:rsid w:val="007E7E4C"/>
    <w:rsid w:val="007F2B39"/>
    <w:rsid w:val="007F6D53"/>
    <w:rsid w:val="00803C76"/>
    <w:rsid w:val="0080527F"/>
    <w:rsid w:val="008055CB"/>
    <w:rsid w:val="00811195"/>
    <w:rsid w:val="008134E4"/>
    <w:rsid w:val="00832FF7"/>
    <w:rsid w:val="008401C6"/>
    <w:rsid w:val="008543D3"/>
    <w:rsid w:val="008709C9"/>
    <w:rsid w:val="0087239B"/>
    <w:rsid w:val="00873B95"/>
    <w:rsid w:val="0087401E"/>
    <w:rsid w:val="00874DE6"/>
    <w:rsid w:val="0087529C"/>
    <w:rsid w:val="0087688E"/>
    <w:rsid w:val="008825C3"/>
    <w:rsid w:val="00890008"/>
    <w:rsid w:val="008A0694"/>
    <w:rsid w:val="008A084E"/>
    <w:rsid w:val="008B11A5"/>
    <w:rsid w:val="008B461F"/>
    <w:rsid w:val="008B4F1B"/>
    <w:rsid w:val="008B567E"/>
    <w:rsid w:val="008B6298"/>
    <w:rsid w:val="008B696C"/>
    <w:rsid w:val="008C01C2"/>
    <w:rsid w:val="008C4123"/>
    <w:rsid w:val="008D5B38"/>
    <w:rsid w:val="008D72AB"/>
    <w:rsid w:val="008E30BF"/>
    <w:rsid w:val="008E706B"/>
    <w:rsid w:val="008E7F9A"/>
    <w:rsid w:val="008F2529"/>
    <w:rsid w:val="00906EC5"/>
    <w:rsid w:val="009107B5"/>
    <w:rsid w:val="009143C7"/>
    <w:rsid w:val="00921C17"/>
    <w:rsid w:val="00932222"/>
    <w:rsid w:val="00932807"/>
    <w:rsid w:val="00932A91"/>
    <w:rsid w:val="0093445E"/>
    <w:rsid w:val="0094371D"/>
    <w:rsid w:val="0095488E"/>
    <w:rsid w:val="009617C9"/>
    <w:rsid w:val="00962058"/>
    <w:rsid w:val="0096252F"/>
    <w:rsid w:val="00971F49"/>
    <w:rsid w:val="00980707"/>
    <w:rsid w:val="00982F5F"/>
    <w:rsid w:val="0098423B"/>
    <w:rsid w:val="00994539"/>
    <w:rsid w:val="0099560B"/>
    <w:rsid w:val="009B63F1"/>
    <w:rsid w:val="009B6E6A"/>
    <w:rsid w:val="009C3A5E"/>
    <w:rsid w:val="009C3BED"/>
    <w:rsid w:val="009D1C2E"/>
    <w:rsid w:val="009D7277"/>
    <w:rsid w:val="009F131B"/>
    <w:rsid w:val="009F3864"/>
    <w:rsid w:val="009F5F13"/>
    <w:rsid w:val="009F6FB3"/>
    <w:rsid w:val="00A03EF1"/>
    <w:rsid w:val="00A05147"/>
    <w:rsid w:val="00A15417"/>
    <w:rsid w:val="00A27BB2"/>
    <w:rsid w:val="00A30D31"/>
    <w:rsid w:val="00A41BC6"/>
    <w:rsid w:val="00A45F78"/>
    <w:rsid w:val="00A509D4"/>
    <w:rsid w:val="00A51FAF"/>
    <w:rsid w:val="00A558F6"/>
    <w:rsid w:val="00A56EFF"/>
    <w:rsid w:val="00A642C3"/>
    <w:rsid w:val="00A64A9A"/>
    <w:rsid w:val="00A64AF0"/>
    <w:rsid w:val="00A846A3"/>
    <w:rsid w:val="00A92256"/>
    <w:rsid w:val="00A95BBB"/>
    <w:rsid w:val="00AA230D"/>
    <w:rsid w:val="00AA5258"/>
    <w:rsid w:val="00AB0C28"/>
    <w:rsid w:val="00AC3D2C"/>
    <w:rsid w:val="00AD482A"/>
    <w:rsid w:val="00AD4C35"/>
    <w:rsid w:val="00AD5431"/>
    <w:rsid w:val="00AD5A6C"/>
    <w:rsid w:val="00AD69F3"/>
    <w:rsid w:val="00AD718F"/>
    <w:rsid w:val="00AE59FA"/>
    <w:rsid w:val="00B03059"/>
    <w:rsid w:val="00B05F6A"/>
    <w:rsid w:val="00B1049A"/>
    <w:rsid w:val="00B1656A"/>
    <w:rsid w:val="00B27854"/>
    <w:rsid w:val="00B31368"/>
    <w:rsid w:val="00B3253B"/>
    <w:rsid w:val="00B36EFC"/>
    <w:rsid w:val="00B37951"/>
    <w:rsid w:val="00B42D75"/>
    <w:rsid w:val="00B461B0"/>
    <w:rsid w:val="00B52BD1"/>
    <w:rsid w:val="00B55C7F"/>
    <w:rsid w:val="00B5637A"/>
    <w:rsid w:val="00B61BA7"/>
    <w:rsid w:val="00B64B13"/>
    <w:rsid w:val="00B66665"/>
    <w:rsid w:val="00B7257A"/>
    <w:rsid w:val="00B72AB5"/>
    <w:rsid w:val="00B80F3A"/>
    <w:rsid w:val="00B811B8"/>
    <w:rsid w:val="00B83183"/>
    <w:rsid w:val="00B87B2D"/>
    <w:rsid w:val="00B96FBC"/>
    <w:rsid w:val="00BA1793"/>
    <w:rsid w:val="00BA51E8"/>
    <w:rsid w:val="00BC0DAD"/>
    <w:rsid w:val="00BC2418"/>
    <w:rsid w:val="00BC299B"/>
    <w:rsid w:val="00BC5866"/>
    <w:rsid w:val="00BC6A8C"/>
    <w:rsid w:val="00BD01A8"/>
    <w:rsid w:val="00BD250F"/>
    <w:rsid w:val="00BE0E83"/>
    <w:rsid w:val="00BF42CF"/>
    <w:rsid w:val="00BF6E03"/>
    <w:rsid w:val="00BF792B"/>
    <w:rsid w:val="00C12C76"/>
    <w:rsid w:val="00C22904"/>
    <w:rsid w:val="00C33FEB"/>
    <w:rsid w:val="00C40628"/>
    <w:rsid w:val="00C44758"/>
    <w:rsid w:val="00C45C7E"/>
    <w:rsid w:val="00C5624E"/>
    <w:rsid w:val="00C6090C"/>
    <w:rsid w:val="00C63643"/>
    <w:rsid w:val="00C63CC3"/>
    <w:rsid w:val="00C66F83"/>
    <w:rsid w:val="00C814C5"/>
    <w:rsid w:val="00C84032"/>
    <w:rsid w:val="00C902EA"/>
    <w:rsid w:val="00C90B92"/>
    <w:rsid w:val="00CA3958"/>
    <w:rsid w:val="00CA5F0B"/>
    <w:rsid w:val="00CB564A"/>
    <w:rsid w:val="00CC2206"/>
    <w:rsid w:val="00CC6C8F"/>
    <w:rsid w:val="00CD3804"/>
    <w:rsid w:val="00CE267F"/>
    <w:rsid w:val="00CE37A6"/>
    <w:rsid w:val="00D138F9"/>
    <w:rsid w:val="00D25245"/>
    <w:rsid w:val="00D27045"/>
    <w:rsid w:val="00D27720"/>
    <w:rsid w:val="00D32E9B"/>
    <w:rsid w:val="00D35951"/>
    <w:rsid w:val="00D35DDD"/>
    <w:rsid w:val="00D4506A"/>
    <w:rsid w:val="00D51302"/>
    <w:rsid w:val="00D515C2"/>
    <w:rsid w:val="00D56CC4"/>
    <w:rsid w:val="00D5751F"/>
    <w:rsid w:val="00D5756C"/>
    <w:rsid w:val="00D640CF"/>
    <w:rsid w:val="00D7394E"/>
    <w:rsid w:val="00D80CBB"/>
    <w:rsid w:val="00D81B37"/>
    <w:rsid w:val="00D81DC8"/>
    <w:rsid w:val="00D83016"/>
    <w:rsid w:val="00D941DC"/>
    <w:rsid w:val="00DB374B"/>
    <w:rsid w:val="00DD569A"/>
    <w:rsid w:val="00DD5B12"/>
    <w:rsid w:val="00DD7B1C"/>
    <w:rsid w:val="00DE4842"/>
    <w:rsid w:val="00DF3B10"/>
    <w:rsid w:val="00DF3F66"/>
    <w:rsid w:val="00DF4698"/>
    <w:rsid w:val="00DF74D9"/>
    <w:rsid w:val="00E04247"/>
    <w:rsid w:val="00E10887"/>
    <w:rsid w:val="00E12680"/>
    <w:rsid w:val="00E13D56"/>
    <w:rsid w:val="00E150D1"/>
    <w:rsid w:val="00E200B3"/>
    <w:rsid w:val="00E239CA"/>
    <w:rsid w:val="00E2493F"/>
    <w:rsid w:val="00E34E9D"/>
    <w:rsid w:val="00E4655B"/>
    <w:rsid w:val="00E6052A"/>
    <w:rsid w:val="00E60E10"/>
    <w:rsid w:val="00E71C4B"/>
    <w:rsid w:val="00E74353"/>
    <w:rsid w:val="00E814A5"/>
    <w:rsid w:val="00E93D56"/>
    <w:rsid w:val="00E948C6"/>
    <w:rsid w:val="00E9590B"/>
    <w:rsid w:val="00EA515C"/>
    <w:rsid w:val="00EB09C0"/>
    <w:rsid w:val="00EB1B6F"/>
    <w:rsid w:val="00EB5B39"/>
    <w:rsid w:val="00EC7FC1"/>
    <w:rsid w:val="00ED23B5"/>
    <w:rsid w:val="00ED46F3"/>
    <w:rsid w:val="00EE46AF"/>
    <w:rsid w:val="00EE59E5"/>
    <w:rsid w:val="00EF4902"/>
    <w:rsid w:val="00EF6649"/>
    <w:rsid w:val="00EF7992"/>
    <w:rsid w:val="00F15E73"/>
    <w:rsid w:val="00F23CC2"/>
    <w:rsid w:val="00F334F2"/>
    <w:rsid w:val="00F41914"/>
    <w:rsid w:val="00F442C8"/>
    <w:rsid w:val="00F53772"/>
    <w:rsid w:val="00F66AC5"/>
    <w:rsid w:val="00F8294A"/>
    <w:rsid w:val="00F9232A"/>
    <w:rsid w:val="00F95708"/>
    <w:rsid w:val="00FA01E1"/>
    <w:rsid w:val="00FA7B4D"/>
    <w:rsid w:val="00FB3E6E"/>
    <w:rsid w:val="00FC0B81"/>
    <w:rsid w:val="00FC5501"/>
    <w:rsid w:val="00FD10CD"/>
    <w:rsid w:val="00FD258E"/>
    <w:rsid w:val="00FE6A8B"/>
    <w:rsid w:val="00FF0697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9819DD-3BC2-4D7D-B78D-D3A9998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AD5431"/>
    <w:pPr>
      <w:keepNext/>
      <w:keepLines/>
      <w:spacing w:after="0" w:line="247" w:lineRule="auto"/>
      <w:ind w:firstLine="699"/>
      <w:outlineLvl w:val="0"/>
    </w:pPr>
    <w:rPr>
      <w:rFonts w:ascii="Times New Roman" w:eastAsia="Times New Roman" w:hAnsi="Times New Roman" w:cs="Times New Roman"/>
      <w:b/>
      <w:color w:val="333333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8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1A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A6F2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E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431"/>
    <w:rPr>
      <w:rFonts w:ascii="Times New Roman" w:eastAsia="Times New Roman" w:hAnsi="Times New Roman" w:cs="Times New Roman"/>
      <w:b/>
      <w:color w:val="333333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D2111-BF95-473F-B7D4-4990B27E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Бабужапов Валерий Владимирович</cp:lastModifiedBy>
  <cp:revision>19</cp:revision>
  <cp:lastPrinted>2023-07-13T07:07:00Z</cp:lastPrinted>
  <dcterms:created xsi:type="dcterms:W3CDTF">2024-08-30T00:08:00Z</dcterms:created>
  <dcterms:modified xsi:type="dcterms:W3CDTF">2025-05-07T02:49:00Z</dcterms:modified>
</cp:coreProperties>
</file>