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pStyle w:val="Style_4"/>
        <w:widowControl w:val="1"/>
        <w:spacing w:line="240" w:lineRule="auto"/>
        <w:ind w:left="-15"/>
        <w:jc w:val="both"/>
      </w:pPr>
    </w:p>
    <w:p w14:paraId="0A000000">
      <w:pPr>
        <w:pStyle w:val="Style_4"/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Установлена уголовная ответственность за использование и сбыт подложных счетов-фактур и налоговых деклараций</w:t>
      </w:r>
    </w:p>
    <w:p w14:paraId="0B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23.11.2024 № 406-ФЗ Уголовный кодекс Российской Федерации дополнен новой статьей 173.3 «Организация деятельности по предоставлению в налоговые органы Российской Федерации и(или) сбыту заведомо подложных счетов-фактур и(или) налоговых деклараций(расчетов).</w:t>
      </w:r>
    </w:p>
    <w:p w14:paraId="0C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устанавливает ответственность за организацию деятельности по предоставлению в налоговые органы заведомо подложных счетов-фактур, налоговых деклараций от имени юридического лица с использованием незаконно полученных персональных данных, если действия связанны с получением дохода в крупном размере (более 3,5 млн рублей).</w:t>
      </w:r>
    </w:p>
    <w:p w14:paraId="0D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совершение преступных деяний может быть назначен штраф в размере от 100 до 300 тысяч рублей либо принудительные работы или лишение свободы на срок до 4 лет со штрафом до 80 тысяч рублей.</w:t>
      </w:r>
    </w:p>
    <w:p w14:paraId="0E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совершение тех же деяний группой лиц по предварительному сговору или при получении дохода в особо крупном размере (более 13,5 млн рублей) грозят принудительные работы сроком до 5 лет либо лишение свободы на срок до 7 лет со штрафом до 800 тысяч рублей.</w:t>
      </w:r>
    </w:p>
    <w:p w14:paraId="0F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уголовное преследование будет прекращено при условии возмещения обвиняемым понесенного ущерба.</w:t>
      </w:r>
    </w:p>
    <w:p w14:paraId="10000000">
      <w:pPr>
        <w:widowControl w:val="1"/>
        <w:spacing w:after="0"/>
        <w:ind w:firstLine="695" w:left="-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Подложными признаются счета-фактуры или налоговые декларации (расчеты), которые содержат ложные сведения об отгрузке товаров, выполнении работ, оказании услуг, передаче имущественных прав.</w:t>
      </w:r>
    </w:p>
    <w:p w14:paraId="11000000">
      <w:pPr>
        <w:widowControl w:val="1"/>
        <w:spacing w:after="0"/>
        <w:ind w:hanging="2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вступили в силу 04.12.2024.</w:t>
      </w:r>
    </w:p>
    <w:p w14:paraId="12000000">
      <w:pPr>
        <w:pStyle w:val="Style_5"/>
        <w:widowControl w:val="1"/>
        <w:spacing w:after="0" w:before="0"/>
        <w:ind w:firstLine="709"/>
        <w:jc w:val="both"/>
        <w:rPr>
          <w:sz w:val="28"/>
        </w:rPr>
      </w:pPr>
    </w:p>
    <w:p w14:paraId="1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tbl>
      <w:tblPr>
        <w:tblStyle w:val="Style_6"/>
        <w:tblpPr w:bottomFromText="0" w:horzAnchor="text" w:leftFromText="181" w:rightFromText="181" w:tblpXSpec="left" w:tblpY="1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A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2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3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List Paragraph"/>
    <w:basedOn w:val="Style_7"/>
    <w:link w:val="Style_12_ch"/>
    <w:pPr>
      <w:widowControl w:val="1"/>
      <w:ind w:left="720"/>
      <w:contextualSpacing w:val="1"/>
    </w:pPr>
  </w:style>
  <w:style w:styleId="Style_12_ch" w:type="character">
    <w:name w:val="List Paragraph"/>
    <w:basedOn w:val="Style_7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7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7_ch"/>
    <w:link w:val="Style_15"/>
    <w:rPr>
      <w:rFonts w:ascii="Segoe UI" w:hAnsi="Segoe UI"/>
      <w:sz w:val="18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next w:val="Style_7"/>
    <w:link w:val="Style_4_ch"/>
    <w:uiPriority w:val="9"/>
    <w:qFormat/>
    <w:pPr>
      <w:keepNext w:val="1"/>
      <w:keepLines w:val="1"/>
      <w:widowControl w:val="1"/>
      <w:spacing w:after="0" w:line="247" w:lineRule="auto"/>
      <w:ind w:firstLine="699"/>
      <w:outlineLvl w:val="0"/>
    </w:pPr>
    <w:rPr>
      <w:rFonts w:ascii="Times New Roman" w:hAnsi="Times New Roman"/>
      <w:b w:val="1"/>
      <w:color w:val="333333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333333"/>
      <w:sz w:val="28"/>
    </w:rPr>
  </w:style>
  <w:style w:styleId="Style_3" w:type="paragraph">
    <w:name w:val="footer"/>
    <w:basedOn w:val="Style_7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7_ch"/>
    <w:link w:val="Style_3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5" w:type="paragraph">
    <w:name w:val="Normal (Web)"/>
    <w:basedOn w:val="Style_7"/>
    <w:link w:val="Style_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6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2025-05-27T03:37:12Z</dcterms:modified>
</cp:coreProperties>
</file>