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0905C6" w:rsidRPr="000905C6" w:rsidRDefault="000905C6" w:rsidP="000905C6">
      <w:pPr>
        <w:spacing w:after="0" w:line="240" w:lineRule="auto"/>
        <w:rPr>
          <w:rFonts w:ascii="Times New Roman" w:hAnsi="Times New Roman"/>
          <w:sz w:val="20"/>
        </w:rPr>
      </w:pPr>
      <w:r w:rsidRPr="000905C6">
        <w:rPr>
          <w:rFonts w:ascii="Times New Roman" w:hAnsi="Times New Roman"/>
          <w:sz w:val="20"/>
        </w:rPr>
        <w:t>Шипунов Александр Гавриилович</w:t>
      </w:r>
    </w:p>
    <w:p w:rsidR="00D84B61" w:rsidRDefault="006975AF" w:rsidP="000905C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0905C6">
        <w:rPr>
          <w:rFonts w:ascii="Times New Roman" w:hAnsi="Times New Roman"/>
          <w:sz w:val="20"/>
        </w:rPr>
        <w:t>1901</w:t>
      </w:r>
      <w:bookmarkStart w:id="0" w:name="_GoBack"/>
      <w:bookmarkEnd w:id="0"/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0905C6">
        <w:rPr>
          <w:rFonts w:ascii="Times New Roman" w:hAnsi="Times New Roman"/>
          <w:b/>
          <w:color w:val="000000" w:themeColor="text1"/>
          <w:sz w:val="20"/>
        </w:rPr>
        <w:t>25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F50CAF">
        <w:rPr>
          <w:rFonts w:ascii="Times New Roman" w:hAnsi="Times New Roman"/>
          <w:b/>
          <w:color w:val="000000" w:themeColor="text1"/>
          <w:sz w:val="20"/>
        </w:rPr>
        <w:t>мая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A80660" w:rsidRDefault="00A80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B61" w:rsidRPr="00A80660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50CAF" w:rsidRDefault="000905C6" w:rsidP="005019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05C6">
        <w:rPr>
          <w:rFonts w:ascii="Times New Roman" w:hAnsi="Times New Roman"/>
          <w:b/>
          <w:sz w:val="26"/>
          <w:szCs w:val="26"/>
        </w:rPr>
        <w:t xml:space="preserve">С начала 2025 года в Забайкалье сумма неуплаченных налогов снижена на 32,8%   </w:t>
      </w:r>
    </w:p>
    <w:p w:rsidR="000905C6" w:rsidRPr="005019D9" w:rsidRDefault="000905C6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5C6" w:rsidRPr="008503B1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>Большинство забайкальцев своевременно исполняют конституционную обязанность по уплате налогов.</w:t>
      </w:r>
    </w:p>
    <w:p w:rsidR="000905C6" w:rsidRPr="008503B1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 xml:space="preserve">В случае возникновения задолженности Управление Федеральной налоговой службы по Забайкальскому краю совместно Министерством финансов Забайкальского края, администрациями муниципальных образований Забайкальского края, а также работодателями проводит скоординированные мероприятия по обеспечению уплаты имущественных налогов физическими  лицами. С начала 2025 года сумма неуплаченных налогов снижена на 32,8%. </w:t>
      </w:r>
    </w:p>
    <w:p w:rsidR="000905C6" w:rsidRPr="008503B1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 xml:space="preserve">Вместе с тем должниками по налогам остаются еще более 167 тысяч налогоплательщиков, которым следует помнить,  что законодательством Российской Федерации за несвоевременную уплату налогов предусмотрено начисление пени за каждый календарный день просрочки исполнения </w:t>
      </w:r>
      <w:proofErr w:type="gramStart"/>
      <w:r w:rsidRPr="008503B1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8503B1">
        <w:rPr>
          <w:rFonts w:ascii="Times New Roman" w:hAnsi="Times New Roman"/>
          <w:sz w:val="24"/>
          <w:szCs w:val="24"/>
        </w:rPr>
        <w:t xml:space="preserve"> по уплате налогов начиная со дня возникновения недоимки по день (включительно) исполнения совокупной обязанности по уплате налогов.</w:t>
      </w:r>
    </w:p>
    <w:p w:rsidR="000905C6" w:rsidRPr="008503B1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 xml:space="preserve">Своевременная уплата налогов позволяет избежать </w:t>
      </w:r>
      <w:r>
        <w:rPr>
          <w:rFonts w:ascii="Times New Roman" w:hAnsi="Times New Roman"/>
          <w:sz w:val="24"/>
          <w:szCs w:val="24"/>
        </w:rPr>
        <w:t>последующих мер взыскания, обеспечивающих уплату налогов</w:t>
      </w:r>
      <w:r w:rsidRPr="008503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8503B1">
        <w:rPr>
          <w:rFonts w:ascii="Times New Roman" w:hAnsi="Times New Roman"/>
          <w:sz w:val="24"/>
          <w:szCs w:val="24"/>
        </w:rPr>
        <w:t>как:</w:t>
      </w:r>
    </w:p>
    <w:p w:rsidR="000905C6" w:rsidRPr="008503B1" w:rsidRDefault="000905C6" w:rsidP="000905C6">
      <w:pPr>
        <w:widowControl w:val="0"/>
        <w:numPr>
          <w:ilvl w:val="0"/>
          <w:numId w:val="18"/>
        </w:numPr>
        <w:spacing w:after="0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>взыскание сумм в судебном порядке с удержанием долга в дальнейшем из заработной платы;</w:t>
      </w:r>
    </w:p>
    <w:p w:rsidR="000905C6" w:rsidRPr="008503B1" w:rsidRDefault="000905C6" w:rsidP="000905C6">
      <w:pPr>
        <w:widowControl w:val="0"/>
        <w:numPr>
          <w:ilvl w:val="0"/>
          <w:numId w:val="18"/>
        </w:numPr>
        <w:spacing w:after="0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>арест имущества с последующей реализацией;</w:t>
      </w:r>
    </w:p>
    <w:p w:rsidR="000905C6" w:rsidRPr="008503B1" w:rsidRDefault="000905C6" w:rsidP="000905C6">
      <w:pPr>
        <w:widowControl w:val="0"/>
        <w:numPr>
          <w:ilvl w:val="0"/>
          <w:numId w:val="18"/>
        </w:numPr>
        <w:spacing w:after="0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>ограничение на выезд должника за пределы Российской Федерации;</w:t>
      </w:r>
    </w:p>
    <w:p w:rsidR="000905C6" w:rsidRDefault="000905C6" w:rsidP="000905C6">
      <w:pPr>
        <w:widowControl w:val="0"/>
        <w:numPr>
          <w:ilvl w:val="0"/>
          <w:numId w:val="18"/>
        </w:numPr>
        <w:spacing w:after="0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>запрет на совершение регистрационных действий с имуществом.</w:t>
      </w:r>
    </w:p>
    <w:p w:rsidR="000905C6" w:rsidRPr="008503B1" w:rsidRDefault="000905C6" w:rsidP="000905C6">
      <w:pPr>
        <w:widowControl w:val="0"/>
        <w:spacing w:after="0"/>
        <w:ind w:left="1281"/>
        <w:jc w:val="both"/>
        <w:rPr>
          <w:rFonts w:ascii="Times New Roman" w:hAnsi="Times New Roman"/>
          <w:sz w:val="24"/>
          <w:szCs w:val="24"/>
        </w:rPr>
      </w:pPr>
    </w:p>
    <w:p w:rsidR="000905C6" w:rsidRPr="008503B1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расширения сети </w:t>
      </w:r>
      <w:r w:rsidRPr="008503B1">
        <w:rPr>
          <w:rFonts w:ascii="Times New Roman" w:hAnsi="Times New Roman"/>
          <w:sz w:val="24"/>
          <w:szCs w:val="24"/>
        </w:rPr>
        <w:t>информирования</w:t>
      </w:r>
      <w:r>
        <w:rPr>
          <w:rFonts w:ascii="Times New Roman" w:hAnsi="Times New Roman"/>
          <w:sz w:val="24"/>
          <w:szCs w:val="24"/>
        </w:rPr>
        <w:t xml:space="preserve"> физических лиц </w:t>
      </w:r>
      <w:r w:rsidRPr="008503B1">
        <w:rPr>
          <w:rFonts w:ascii="Times New Roman" w:hAnsi="Times New Roman"/>
          <w:sz w:val="24"/>
          <w:szCs w:val="24"/>
        </w:rPr>
        <w:t xml:space="preserve">о наличии задолженности и во избежание </w:t>
      </w:r>
      <w:r>
        <w:rPr>
          <w:rFonts w:ascii="Times New Roman" w:hAnsi="Times New Roman"/>
          <w:sz w:val="24"/>
          <w:szCs w:val="24"/>
        </w:rPr>
        <w:t>указанных мер взыскания</w:t>
      </w:r>
      <w:r w:rsidRPr="008503B1">
        <w:rPr>
          <w:rFonts w:ascii="Times New Roman" w:hAnsi="Times New Roman"/>
          <w:sz w:val="24"/>
          <w:szCs w:val="24"/>
        </w:rPr>
        <w:t xml:space="preserve"> налоговый орган направляет работодателям информацию о наличии задолженности у сотрудников.</w:t>
      </w:r>
    </w:p>
    <w:p w:rsidR="000905C6" w:rsidRPr="008503B1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>Проверить и уплатить налоговую задолженность можно любым удобным способом. На сайте ФНС России для налогоплательщиков действуют интерактивные сервисы «Личный кабинет налогоплательщика для физических лиц», «Уплата налогов и пошлин».</w:t>
      </w:r>
    </w:p>
    <w:p w:rsidR="000905C6" w:rsidRDefault="000905C6" w:rsidP="000905C6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03B1">
        <w:rPr>
          <w:rFonts w:ascii="Times New Roman" w:hAnsi="Times New Roman"/>
          <w:sz w:val="24"/>
          <w:szCs w:val="24"/>
        </w:rPr>
        <w:t xml:space="preserve">Оперативно получать информацию о задолженности можно предоставив согласие на информирование с помощью </w:t>
      </w:r>
      <w:r w:rsidRPr="008503B1">
        <w:rPr>
          <w:rFonts w:ascii="Times New Roman" w:hAnsi="Times New Roman"/>
          <w:sz w:val="24"/>
          <w:szCs w:val="24"/>
          <w:lang w:val="en-US"/>
        </w:rPr>
        <w:t>СМС-</w:t>
      </w:r>
      <w:proofErr w:type="spellStart"/>
      <w:r w:rsidRPr="008503B1">
        <w:rPr>
          <w:rFonts w:ascii="Times New Roman" w:hAnsi="Times New Roman"/>
          <w:sz w:val="24"/>
          <w:szCs w:val="24"/>
          <w:lang w:val="en-US"/>
        </w:rPr>
        <w:t>сообщений</w:t>
      </w:r>
      <w:proofErr w:type="spellEnd"/>
      <w:r w:rsidRPr="008503B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8503B1">
        <w:rPr>
          <w:rFonts w:ascii="Times New Roman" w:hAnsi="Times New Roman"/>
          <w:sz w:val="24"/>
          <w:szCs w:val="24"/>
          <w:lang w:val="en-US"/>
        </w:rPr>
        <w:t>электронной</w:t>
      </w:r>
      <w:proofErr w:type="spellEnd"/>
      <w:r w:rsidRPr="008503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03B1">
        <w:rPr>
          <w:rFonts w:ascii="Times New Roman" w:hAnsi="Times New Roman"/>
          <w:sz w:val="24"/>
          <w:szCs w:val="24"/>
          <w:lang w:val="en-US"/>
        </w:rPr>
        <w:t>почты</w:t>
      </w:r>
      <w:proofErr w:type="spellEnd"/>
      <w:r w:rsidRPr="008503B1">
        <w:rPr>
          <w:rFonts w:ascii="Times New Roman" w:hAnsi="Times New Roman"/>
          <w:sz w:val="24"/>
          <w:szCs w:val="24"/>
          <w:lang w:val="en-US"/>
        </w:rPr>
        <w:t>.</w:t>
      </w:r>
    </w:p>
    <w:p w:rsidR="000905C6" w:rsidRPr="008503B1" w:rsidRDefault="000905C6" w:rsidP="000905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03B1">
        <w:rPr>
          <w:rFonts w:ascii="Times New Roman" w:hAnsi="Times New Roman"/>
          <w:sz w:val="16"/>
          <w:szCs w:val="16"/>
        </w:rPr>
        <w:t>Шипунов Александр Гавриилович</w:t>
      </w:r>
    </w:p>
    <w:p w:rsidR="000905C6" w:rsidRPr="000905C6" w:rsidRDefault="000905C6" w:rsidP="000905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1901</w:t>
      </w:r>
    </w:p>
    <w:p w:rsidR="00E81DDC" w:rsidRPr="005019D9" w:rsidRDefault="00E81DDC" w:rsidP="00A8066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052EF"/>
    <w:multiLevelType w:val="hybridMultilevel"/>
    <w:tmpl w:val="BF164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905C6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2BC8-2986-4117-AC1F-4C6CB59B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2025-06-25T01:14:00Z</dcterms:created>
  <dcterms:modified xsi:type="dcterms:W3CDTF">2025-06-25T01:14:00Z</dcterms:modified>
</cp:coreProperties>
</file>