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897"/>
      </w:tblGrid>
      <w:tr w:rsidR="004B1AFE" w:rsidRPr="004B1AFE" w:rsidTr="006249AB">
        <w:tc>
          <w:tcPr>
            <w:tcW w:w="4601" w:type="dxa"/>
            <w:shd w:val="clear" w:color="auto" w:fill="auto"/>
          </w:tcPr>
          <w:p w:rsidR="004B1AFE" w:rsidRPr="004B1AFE" w:rsidRDefault="004B1AFE" w:rsidP="004B1AFE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Главе МР «Забайкальский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Мочалову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городского поселения «Забайкальское»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kern w:val="0"/>
                <w:sz w:val="22"/>
              </w:rPr>
            </w:pPr>
            <w:r w:rsidRPr="004B1AFE">
              <w:rPr>
                <w:rFonts w:eastAsia="Calibri" w:cs="Times New Roman"/>
                <w:kern w:val="0"/>
                <w:sz w:val="22"/>
              </w:rPr>
              <w:t>Красновскому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Врио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Главы МР "Город </w:t>
            </w:r>
            <w:proofErr w:type="spellStart"/>
            <w:r w:rsidRPr="004B1AFE">
              <w:rPr>
                <w:rFonts w:eastAsia="Calibri" w:cs="Times New Roman"/>
                <w:sz w:val="22"/>
              </w:rPr>
              <w:t>Краснокаменск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и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Краснокаменский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Щербаковой Н. С.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Приаргунского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Логунову Е. 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Калганского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Егорову С.А.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Нерчинско-Заводского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муниципального округа Забайкальского края</w:t>
            </w:r>
          </w:p>
          <w:p w:rsidR="004B1AFE" w:rsidRPr="004B1AFE" w:rsidRDefault="004B1AFE" w:rsidP="004B1AFE">
            <w:pPr>
              <w:spacing w:after="0"/>
              <w:jc w:val="righ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Михалёву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Л.В.</w:t>
            </w:r>
          </w:p>
        </w:tc>
      </w:tr>
    </w:tbl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«</w:t>
      </w:r>
      <w:proofErr w:type="gramStart"/>
      <w:r w:rsidR="0039025B" w:rsidRPr="0039025B">
        <w:rPr>
          <w:rFonts w:eastAsia="Calibri" w:cs="Times New Roman"/>
          <w:bCs/>
          <w:sz w:val="24"/>
          <w:szCs w:val="24"/>
        </w:rPr>
        <w:t>Кое что</w:t>
      </w:r>
      <w:proofErr w:type="gramEnd"/>
      <w:r w:rsidR="0039025B" w:rsidRPr="0039025B">
        <w:rPr>
          <w:rFonts w:eastAsia="Calibri" w:cs="Times New Roman"/>
          <w:bCs/>
          <w:sz w:val="24"/>
          <w:szCs w:val="24"/>
        </w:rPr>
        <w:t xml:space="preserve"> о Столбняке: основные факты</w:t>
      </w:r>
      <w:r w:rsidRPr="004B1AFE">
        <w:rPr>
          <w:rFonts w:eastAsia="Calibri" w:cs="Times New Roman"/>
          <w:sz w:val="24"/>
          <w:szCs w:val="24"/>
        </w:rPr>
        <w:t>»</w:t>
      </w: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Cs w:val="28"/>
        </w:rPr>
      </w:pPr>
    </w:p>
    <w:p w:rsidR="004B1AFE" w:rsidRPr="004B1AFE" w:rsidRDefault="004B1AFE" w:rsidP="004B1AFE">
      <w:pPr>
        <w:spacing w:after="0"/>
        <w:ind w:right="201" w:firstLine="708"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 xml:space="preserve">Филиал ФБУЗ «Центр гигиены и эпидемиологии в Забайкальском крае в Забайкальском районе» просит разместить информацию на официальных сайтах </w:t>
      </w:r>
      <w:r w:rsidR="002E40C2" w:rsidRPr="004B1AFE">
        <w:rPr>
          <w:rFonts w:eastAsia="Calibri" w:cs="Times New Roman"/>
          <w:sz w:val="24"/>
          <w:szCs w:val="24"/>
        </w:rPr>
        <w:t xml:space="preserve">и в социальных сетях </w:t>
      </w:r>
      <w:r w:rsidRPr="004B1AFE">
        <w:rPr>
          <w:rFonts w:eastAsia="Calibri" w:cs="Times New Roman"/>
          <w:sz w:val="24"/>
          <w:szCs w:val="24"/>
        </w:rPr>
        <w:t xml:space="preserve">МР «Забайкальский район», МР "Город </w:t>
      </w:r>
      <w:proofErr w:type="spellStart"/>
      <w:r w:rsidRPr="004B1AFE">
        <w:rPr>
          <w:rFonts w:eastAsia="Calibri" w:cs="Times New Roman"/>
          <w:sz w:val="24"/>
          <w:szCs w:val="24"/>
        </w:rPr>
        <w:t>Краснокаменск</w:t>
      </w:r>
      <w:proofErr w:type="spellEnd"/>
      <w:r w:rsidRPr="004B1AFE">
        <w:rPr>
          <w:rFonts w:eastAsia="Calibri" w:cs="Times New Roman"/>
          <w:sz w:val="24"/>
          <w:szCs w:val="24"/>
        </w:rPr>
        <w:t xml:space="preserve"> и Краснокаменский район», Приаргунского муниципального округа Забайкальского края, Калганского муниципального округа Забайкальского края, Нерчинско-Заводского муниципального округа Забайкальского края о «</w:t>
      </w:r>
      <w:proofErr w:type="gramStart"/>
      <w:r w:rsidR="0039025B" w:rsidRPr="0039025B">
        <w:rPr>
          <w:rFonts w:eastAsia="Calibri" w:cs="Times New Roman"/>
          <w:bCs/>
          <w:sz w:val="24"/>
          <w:szCs w:val="24"/>
        </w:rPr>
        <w:t>Кое</w:t>
      </w:r>
      <w:proofErr w:type="gramEnd"/>
      <w:r w:rsidR="0039025B" w:rsidRPr="0039025B">
        <w:rPr>
          <w:rFonts w:eastAsia="Calibri" w:cs="Times New Roman"/>
          <w:bCs/>
          <w:sz w:val="24"/>
          <w:szCs w:val="24"/>
        </w:rPr>
        <w:t xml:space="preserve"> что о Столбняке: основные факты</w:t>
      </w:r>
      <w:r w:rsidRPr="004B1AFE">
        <w:rPr>
          <w:rFonts w:eastAsia="Calibri" w:cs="Times New Roman"/>
          <w:sz w:val="24"/>
          <w:szCs w:val="24"/>
        </w:rPr>
        <w:t xml:space="preserve">» для населения районов до </w:t>
      </w:r>
      <w:r w:rsidR="002E40C2" w:rsidRPr="002E40C2">
        <w:rPr>
          <w:rFonts w:eastAsia="Calibri" w:cs="Times New Roman"/>
          <w:b/>
          <w:sz w:val="24"/>
          <w:szCs w:val="24"/>
        </w:rPr>
        <w:t>2</w:t>
      </w:r>
      <w:r w:rsidR="0039025B">
        <w:rPr>
          <w:rFonts w:eastAsia="Calibri" w:cs="Times New Roman"/>
          <w:b/>
          <w:sz w:val="24"/>
          <w:szCs w:val="24"/>
        </w:rPr>
        <w:t>8</w:t>
      </w:r>
      <w:bookmarkStart w:id="0" w:name="_GoBack"/>
      <w:bookmarkEnd w:id="0"/>
      <w:r w:rsidRPr="004B1AFE">
        <w:rPr>
          <w:rFonts w:eastAsia="Calibri" w:cs="Times New Roman"/>
          <w:b/>
          <w:bCs/>
          <w:sz w:val="24"/>
          <w:szCs w:val="24"/>
        </w:rPr>
        <w:t>.0</w:t>
      </w:r>
      <w:r w:rsidR="00C82334">
        <w:rPr>
          <w:rFonts w:eastAsia="Calibri" w:cs="Times New Roman"/>
          <w:b/>
          <w:bCs/>
          <w:sz w:val="24"/>
          <w:szCs w:val="24"/>
        </w:rPr>
        <w:t>6</w:t>
      </w:r>
      <w:r w:rsidRPr="004B1AFE">
        <w:rPr>
          <w:rFonts w:eastAsia="Calibri" w:cs="Times New Roman"/>
          <w:b/>
          <w:bCs/>
          <w:sz w:val="24"/>
          <w:szCs w:val="24"/>
        </w:rPr>
        <w:t>.2025</w:t>
      </w:r>
      <w:r w:rsidR="002E40C2">
        <w:rPr>
          <w:rFonts w:eastAsia="Calibri" w:cs="Times New Roman"/>
          <w:sz w:val="24"/>
          <w:szCs w:val="24"/>
        </w:rPr>
        <w:t xml:space="preserve"> г. Материал </w:t>
      </w:r>
      <w:proofErr w:type="gramStart"/>
      <w:r w:rsidR="002E40C2">
        <w:rPr>
          <w:rFonts w:eastAsia="Calibri" w:cs="Times New Roman"/>
          <w:sz w:val="24"/>
          <w:szCs w:val="24"/>
        </w:rPr>
        <w:t>прилагается.</w:t>
      </w:r>
      <w:proofErr w:type="gramEnd"/>
    </w:p>
    <w:p w:rsidR="004B1AFE" w:rsidRPr="004B1AFE" w:rsidRDefault="004B1AFE" w:rsidP="004B1AFE">
      <w:pPr>
        <w:spacing w:after="0"/>
        <w:ind w:right="142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 w:rsidRPr="004B1AFE">
        <w:rPr>
          <w:rFonts w:eastAsia="Calibri" w:cs="Times New Roman"/>
          <w:sz w:val="24"/>
          <w:szCs w:val="24"/>
        </w:rPr>
        <w:t>mail</w:t>
      </w:r>
      <w:proofErr w:type="spellEnd"/>
      <w:r w:rsidR="008D1DE2">
        <w:rPr>
          <w:rFonts w:eastAsia="Calibri" w:cs="Times New Roman"/>
          <w:sz w:val="24"/>
          <w:szCs w:val="24"/>
        </w:rPr>
        <w:t>:</w:t>
      </w:r>
      <w:r w:rsidRPr="004B1AFE">
        <w:rPr>
          <w:rFonts w:eastAsia="Calibri" w:cs="Times New Roman"/>
          <w:sz w:val="24"/>
          <w:szCs w:val="24"/>
        </w:rPr>
        <w:t xml:space="preserve"> «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fguz</w:t>
      </w:r>
      <w:proofErr w:type="spellEnd"/>
      <w:r w:rsidRPr="004B1AFE">
        <w:rPr>
          <w:rFonts w:eastAsia="Calibri" w:cs="Times New Roman"/>
          <w:sz w:val="24"/>
          <w:szCs w:val="24"/>
        </w:rPr>
        <w:t>-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zab</w:t>
      </w:r>
      <w:proofErr w:type="spellEnd"/>
      <w:r w:rsidRPr="004B1AFE">
        <w:rPr>
          <w:rFonts w:eastAsia="Calibri" w:cs="Times New Roman"/>
          <w:sz w:val="24"/>
          <w:szCs w:val="24"/>
        </w:rPr>
        <w:t>@mail.ru».</w:t>
      </w: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Приложение: текст на 2 л. в 1 экз.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Начальник  филиала                                                                                  Д.Ц. Лубсандоржиева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0"/>
          <w:szCs w:val="20"/>
        </w:rPr>
      </w:pPr>
      <w:r w:rsidRPr="004B1AFE">
        <w:rPr>
          <w:rFonts w:eastAsia="Calibri" w:cs="Times New Roman"/>
          <w:sz w:val="20"/>
          <w:szCs w:val="20"/>
        </w:rPr>
        <w:t>83025131360</w:t>
      </w:r>
    </w:p>
    <w:p w:rsidR="004B1AFE" w:rsidRPr="004B1AFE" w:rsidRDefault="004B1AFE" w:rsidP="004B1AFE">
      <w:pPr>
        <w:widowControl w:val="0"/>
        <w:spacing w:after="0"/>
        <w:rPr>
          <w:rFonts w:ascii="Calibri" w:eastAsia="Calibri" w:hAnsi="Calibri" w:cs="Times New Roman"/>
          <w:sz w:val="22"/>
        </w:rPr>
      </w:pPr>
      <w:r w:rsidRPr="004B1AFE">
        <w:rPr>
          <w:rFonts w:eastAsia="Calibri" w:cs="Times New Roman"/>
          <w:sz w:val="20"/>
          <w:szCs w:val="20"/>
        </w:rPr>
        <w:t>83025132067</w:t>
      </w:r>
    </w:p>
    <w:p w:rsidR="0039025B" w:rsidRPr="0039025B" w:rsidRDefault="004B1AFE" w:rsidP="0039025B">
      <w:pPr>
        <w:spacing w:after="150" w:line="825" w:lineRule="atLeast"/>
        <w:jc w:val="center"/>
        <w:outlineLvl w:val="1"/>
        <w:rPr>
          <w:rFonts w:eastAsia="Times New Roman" w:cs="Times New Roman"/>
          <w:b/>
          <w:bCs/>
          <w:caps/>
          <w:kern w:val="0"/>
          <w:sz w:val="32"/>
          <w:szCs w:val="32"/>
          <w:lang w:eastAsia="ru-RU"/>
        </w:rPr>
      </w:pPr>
      <w:r w:rsidRPr="004B1AFE">
        <w:rPr>
          <w:rFonts w:ascii="Calibri" w:eastAsia="Calibri" w:hAnsi="Calibri" w:cs="Times New Roman"/>
          <w:sz w:val="22"/>
        </w:rPr>
        <w:br w:type="page"/>
      </w:r>
      <w:r w:rsidR="00A26566" w:rsidRPr="00633C86">
        <w:lastRenderedPageBreak/>
        <w:t xml:space="preserve"> </w:t>
      </w:r>
      <w:proofErr w:type="gramStart"/>
      <w:r w:rsidR="0039025B" w:rsidRPr="0039025B">
        <w:rPr>
          <w:rFonts w:eastAsia="Times New Roman" w:cs="Times New Roman"/>
          <w:b/>
          <w:bCs/>
          <w:caps/>
          <w:kern w:val="0"/>
          <w:sz w:val="32"/>
          <w:szCs w:val="32"/>
          <w:lang w:eastAsia="ru-RU"/>
        </w:rPr>
        <w:t>Кое что</w:t>
      </w:r>
      <w:proofErr w:type="gramEnd"/>
      <w:r w:rsidR="0039025B" w:rsidRPr="0039025B">
        <w:rPr>
          <w:rFonts w:eastAsia="Times New Roman" w:cs="Times New Roman"/>
          <w:b/>
          <w:bCs/>
          <w:caps/>
          <w:kern w:val="0"/>
          <w:sz w:val="32"/>
          <w:szCs w:val="32"/>
          <w:lang w:eastAsia="ru-RU"/>
        </w:rPr>
        <w:t xml:space="preserve"> о Столбняке: основные факты</w:t>
      </w:r>
    </w:p>
    <w:p w:rsidR="0039025B" w:rsidRPr="0039025B" w:rsidRDefault="0039025B" w:rsidP="0039025B">
      <w:pPr>
        <w:spacing w:after="150" w:line="825" w:lineRule="atLeast"/>
        <w:outlineLvl w:val="1"/>
        <w:rPr>
          <w:rFonts w:eastAsia="Times New Roman" w:cs="Times New Roman"/>
          <w:b/>
          <w:bCs/>
          <w:caps/>
          <w:kern w:val="0"/>
          <w:sz w:val="68"/>
          <w:szCs w:val="68"/>
          <w:lang w:eastAsia="ru-RU"/>
        </w:rPr>
      </w:pPr>
      <w:r w:rsidRPr="0039025B">
        <w:rPr>
          <w:rFonts w:eastAsia="Times New Roman" w:cs="Times New Roman"/>
          <w:b/>
          <w:bCs/>
          <w:noProof/>
          <w:kern w:val="0"/>
          <w:szCs w:val="28"/>
          <w:lang w:eastAsia="ru-RU"/>
        </w:rPr>
        <w:t xml:space="preserve">                             </w:t>
      </w:r>
      <w:r w:rsidRPr="0039025B">
        <w:rPr>
          <w:rFonts w:eastAsia="Times New Roman" w:cs="Times New Roman"/>
          <w:b/>
          <w:noProof/>
          <w:kern w:val="0"/>
          <w:szCs w:val="28"/>
          <w:lang w:eastAsia="ru-RU"/>
        </w:rPr>
        <w:drawing>
          <wp:inline distT="0" distB="0" distL="0" distR="0" wp14:anchorId="67B21E63" wp14:editId="3744AF81">
            <wp:extent cx="2609850" cy="14573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25B">
        <w:rPr>
          <w:rFonts w:eastAsia="Times New Roman" w:cs="Times New Roman"/>
          <w:b/>
          <w:bCs/>
          <w:noProof/>
          <w:kern w:val="0"/>
          <w:szCs w:val="28"/>
          <w:lang w:eastAsia="ru-RU"/>
        </w:rPr>
        <w:t xml:space="preserve">           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284" w:firstLine="709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Столбняк - одно из самых тяжелых инфекционных заболеваний. Благодаря вакцинации многие </w:t>
      </w:r>
      <w:proofErr w:type="gramStart"/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>забыли насколько опасной может</w:t>
      </w:r>
      <w:proofErr w:type="gramEnd"/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быть эта болезнь. Почти все случаи столбняка встречаются у людей, которые никогда не были вакцинированы или у взрослых, которые не повторяли вакцинацию против столбняка.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284" w:firstLine="709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>Лето – хороший повод для отдыха на природе. Но, независимо от того,  катаетесь ли Вы на самокате по парку или  ремонтируете забор на приусадебном участке, травмы – это неизбежность. Если их игнорировать, то разбитые коленки и царапины станут меньшей из проблем, а большей – столбняк.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284" w:firstLine="709"/>
        <w:jc w:val="both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 xml:space="preserve">Вот несколько </w:t>
      </w:r>
      <w:proofErr w:type="gramStart"/>
      <w:r w:rsidRPr="0039025B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фактов о столбняке</w:t>
      </w:r>
      <w:proofErr w:type="gramEnd"/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284" w:firstLine="709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1.Столбняк вызывает микроорганизм </w:t>
      </w:r>
      <w:bookmarkStart w:id="1" w:name="_Hlk201045037"/>
      <w:proofErr w:type="spellStart"/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>клостридия</w:t>
      </w:r>
      <w:bookmarkEnd w:id="1"/>
      <w:proofErr w:type="spellEnd"/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</w:t>
      </w:r>
      <w:proofErr w:type="spellStart"/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>тетани</w:t>
      </w:r>
      <w:proofErr w:type="spellEnd"/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>. До 30-50% случаев заболевания заканчиваются смертью.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284" w:firstLine="709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>2.Клостридия образует токсин, который среди ядов биологического происхождения по смертоносности  занимает одно из первых мест.</w:t>
      </w:r>
    </w:p>
    <w:p w:rsidR="0039025B" w:rsidRPr="0039025B" w:rsidRDefault="0039025B" w:rsidP="0039025B">
      <w:pPr>
        <w:spacing w:after="0" w:line="276" w:lineRule="auto"/>
        <w:ind w:left="-567" w:right="284"/>
        <w:jc w:val="both"/>
        <w:rPr>
          <w:rFonts w:eastAsia="Calibri" w:cs="Times New Roman"/>
          <w:color w:val="263238"/>
          <w:szCs w:val="28"/>
          <w14:ligatures w14:val="standardContextual"/>
        </w:rPr>
      </w:pPr>
      <w:r w:rsidRPr="0039025B">
        <w:rPr>
          <w:rFonts w:eastAsia="Calibri" w:cs="Times New Roman"/>
          <w:color w:val="263238"/>
          <w:szCs w:val="28"/>
          <w14:ligatures w14:val="standardContextual"/>
        </w:rPr>
        <w:t xml:space="preserve">          3.</w:t>
      </w:r>
      <w:r w:rsidRPr="0039025B">
        <w:rPr>
          <w:rFonts w:eastAsia="Times New Roman" w:cs="Times New Roman"/>
          <w:kern w:val="0"/>
          <w:szCs w:val="28"/>
          <w:lang w:eastAsia="ru-RU"/>
        </w:rPr>
        <w:t xml:space="preserve">Симптомы заболевания после инфицирования во время травмы, развиваются в основном от 3 до 21 дней. </w:t>
      </w:r>
      <w:r w:rsidRPr="0039025B">
        <w:rPr>
          <w:rFonts w:eastAsia="Calibri" w:cs="Times New Roman"/>
          <w:color w:val="263238"/>
          <w:szCs w:val="28"/>
          <w14:ligatures w14:val="standardContextual"/>
        </w:rPr>
        <w:t xml:space="preserve">Заболевание начинается с повышения температуры, пульсирующей боли в месте повреждения кожного покрова и легких судорог. Затем происходит спазм жевательных и мимических мышц лица. Позднее присоединяется спазм мышц </w:t>
      </w:r>
      <w:proofErr w:type="gramStart"/>
      <w:r w:rsidRPr="0039025B">
        <w:rPr>
          <w:rFonts w:eastAsia="Calibri" w:cs="Times New Roman"/>
          <w:color w:val="263238"/>
          <w:szCs w:val="28"/>
          <w14:ligatures w14:val="standardContextual"/>
        </w:rPr>
        <w:t>глотки</w:t>
      </w:r>
      <w:proofErr w:type="gramEnd"/>
      <w:r w:rsidRPr="0039025B">
        <w:rPr>
          <w:rFonts w:eastAsia="Calibri" w:cs="Times New Roman"/>
          <w:color w:val="263238"/>
          <w:szCs w:val="28"/>
          <w14:ligatures w14:val="standardContextual"/>
        </w:rPr>
        <w:t xml:space="preserve"> и человек не может глотать. Болезненные судороги,</w:t>
      </w:r>
      <w:r w:rsidRPr="0039025B">
        <w:rPr>
          <w:rFonts w:ascii="Calibri" w:eastAsia="Calibri" w:hAnsi="Calibri" w:cs="Times New Roman"/>
          <w:sz w:val="24"/>
          <w:szCs w:val="24"/>
          <w14:ligatures w14:val="standardContextual"/>
        </w:rPr>
        <w:t xml:space="preserve"> </w:t>
      </w:r>
      <w:r w:rsidRPr="0039025B">
        <w:rPr>
          <w:rFonts w:eastAsia="Calibri" w:cs="Times New Roman"/>
          <w:color w:val="263238"/>
          <w:szCs w:val="28"/>
          <w14:ligatures w14:val="standardContextual"/>
        </w:rPr>
        <w:t xml:space="preserve">появляющиеся при самом ничтожном раздражении </w:t>
      </w:r>
    </w:p>
    <w:p w:rsidR="0039025B" w:rsidRPr="0039025B" w:rsidRDefault="0039025B" w:rsidP="0039025B">
      <w:pPr>
        <w:spacing w:after="0" w:line="276" w:lineRule="auto"/>
        <w:ind w:left="-567" w:right="284"/>
        <w:jc w:val="both"/>
        <w:rPr>
          <w:rFonts w:eastAsia="Calibri" w:cs="Times New Roman"/>
          <w:color w:val="263238"/>
          <w:szCs w:val="28"/>
          <w14:ligatures w14:val="standardContextual"/>
        </w:rPr>
      </w:pPr>
      <w:r w:rsidRPr="0039025B">
        <w:rPr>
          <w:rFonts w:eastAsia="Calibri" w:cs="Times New Roman"/>
          <w:color w:val="263238"/>
          <w:szCs w:val="28"/>
          <w14:ligatures w14:val="standardContextual"/>
        </w:rPr>
        <w:t>(шум, свет, прикосновение), охватывают все мышцы тела.</w:t>
      </w:r>
      <w:r w:rsidRPr="0039025B">
        <w:rPr>
          <w:rFonts w:ascii="Calibri" w:eastAsia="Calibri" w:hAnsi="Calibri" w:cs="Times New Roman"/>
          <w:sz w:val="24"/>
          <w:szCs w:val="24"/>
          <w14:ligatures w14:val="standardContextual"/>
        </w:rPr>
        <w:t xml:space="preserve"> С</w:t>
      </w:r>
      <w:r w:rsidRPr="0039025B">
        <w:rPr>
          <w:rFonts w:eastAsia="Calibri" w:cs="Times New Roman"/>
          <w:color w:val="263238"/>
          <w:szCs w:val="28"/>
          <w14:ligatures w14:val="standardContextual"/>
        </w:rPr>
        <w:t>удороги становятся продолжительными, иногда такой силы, что могут произойти разрывы мышц, связок, переломы костей</w:t>
      </w:r>
    </w:p>
    <w:p w:rsidR="0039025B" w:rsidRPr="0039025B" w:rsidRDefault="0039025B" w:rsidP="0039025B">
      <w:pPr>
        <w:spacing w:after="0" w:line="276" w:lineRule="auto"/>
        <w:ind w:left="-567" w:right="284"/>
        <w:jc w:val="both"/>
        <w:rPr>
          <w:rFonts w:eastAsia="Calibri" w:cs="Times New Roman"/>
          <w:color w:val="263238"/>
          <w:szCs w:val="28"/>
          <w14:ligatures w14:val="standardContextual"/>
        </w:rPr>
      </w:pPr>
      <w:r w:rsidRPr="0039025B">
        <w:rPr>
          <w:rFonts w:eastAsia="Calibri" w:cs="Times New Roman"/>
          <w:color w:val="263238"/>
          <w:szCs w:val="28"/>
          <w14:ligatures w14:val="standardContextual"/>
        </w:rPr>
        <w:t xml:space="preserve">          4.Возбудитель попадает в организм человека при получении колотых ран ржавым металлом, проволокой или любыми предметами, которые имели контакт с почвой, фекалиями животных. В ране создаются бескислородные условия необходимые для развития бактерии.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284" w:firstLine="709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>5.Если возбудитель проглотить с кусочками пищи заболевание не разовьется, он безопасен при попадании в организм через рот.</w:t>
      </w:r>
    </w:p>
    <w:p w:rsidR="0039025B" w:rsidRPr="0039025B" w:rsidRDefault="0039025B" w:rsidP="0039025B">
      <w:pPr>
        <w:spacing w:after="0" w:line="276" w:lineRule="auto"/>
        <w:ind w:left="-567" w:right="284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 w:rsidRPr="0039025B">
        <w:rPr>
          <w:rFonts w:eastAsia="Calibri" w:cs="Times New Roman"/>
          <w:color w:val="263238"/>
          <w:szCs w:val="28"/>
          <w14:ligatures w14:val="standardContextual"/>
        </w:rPr>
        <w:lastRenderedPageBreak/>
        <w:t>6.</w:t>
      </w:r>
      <w:r w:rsidRPr="0039025B">
        <w:rPr>
          <w:rFonts w:eastAsia="Times New Roman" w:cs="Times New Roman"/>
          <w:kern w:val="0"/>
          <w:szCs w:val="28"/>
          <w:lang w:eastAsia="ru-RU"/>
        </w:rPr>
        <w:t>Основные группы риска - сельскохозяйственные работники, дачники.</w:t>
      </w:r>
    </w:p>
    <w:p w:rsidR="0039025B" w:rsidRPr="0039025B" w:rsidRDefault="0039025B" w:rsidP="0039025B">
      <w:pPr>
        <w:spacing w:after="0" w:line="276" w:lineRule="auto"/>
        <w:ind w:left="-567" w:right="424" w:firstLine="567"/>
        <w:jc w:val="both"/>
        <w:rPr>
          <w:rFonts w:eastAsia="Times New Roman" w:cs="Times New Roman"/>
          <w:kern w:val="0"/>
          <w:szCs w:val="28"/>
          <w:lang w:eastAsia="ru-RU"/>
        </w:rPr>
      </w:pPr>
      <w:r w:rsidRPr="0039025B">
        <w:rPr>
          <w:rFonts w:eastAsia="Times New Roman" w:cs="Times New Roman"/>
          <w:kern w:val="0"/>
          <w:szCs w:val="28"/>
          <w:lang w:eastAsia="ru-RU"/>
        </w:rPr>
        <w:t xml:space="preserve">  7.</w:t>
      </w:r>
      <w:r w:rsidRPr="0039025B">
        <w:rPr>
          <w:rFonts w:eastAsia="Calibri" w:cs="Times New Roman"/>
          <w:color w:val="263238"/>
          <w:szCs w:val="28"/>
          <w14:ligatures w14:val="standardContextual"/>
        </w:rPr>
        <w:t>Плановая вакцинация проводится в соответствии с</w:t>
      </w:r>
      <w:r w:rsidRPr="0039025B">
        <w:rPr>
          <w:rFonts w:eastAsia="Times New Roman" w:cs="Times New Roman"/>
          <w:color w:val="222222"/>
          <w:kern w:val="0"/>
          <w:szCs w:val="28"/>
          <w:lang w:eastAsia="ru-RU"/>
        </w:rPr>
        <w:t xml:space="preserve"> Национальным календарем профилактических прививок</w:t>
      </w:r>
      <w:r w:rsidRPr="0039025B">
        <w:rPr>
          <w:rFonts w:eastAsia="Calibri" w:cs="Times New Roman"/>
          <w:color w:val="263238"/>
          <w:szCs w:val="28"/>
          <w14:ligatures w14:val="standardContextual"/>
        </w:rPr>
        <w:t>:</w:t>
      </w:r>
    </w:p>
    <w:p w:rsidR="0039025B" w:rsidRPr="0039025B" w:rsidRDefault="0039025B" w:rsidP="0039025B">
      <w:pPr>
        <w:spacing w:after="0" w:line="276" w:lineRule="auto"/>
        <w:ind w:left="-567" w:right="424" w:firstLine="567"/>
        <w:jc w:val="both"/>
        <w:rPr>
          <w:rFonts w:eastAsia="Calibri" w:cs="Times New Roman"/>
          <w:color w:val="263238"/>
          <w:szCs w:val="28"/>
          <w14:ligatures w14:val="standardContextual"/>
        </w:rPr>
      </w:pPr>
      <w:r w:rsidRPr="0039025B">
        <w:rPr>
          <w:rFonts w:eastAsia="Calibri" w:cs="Times New Roman"/>
          <w:color w:val="263238"/>
          <w:szCs w:val="28"/>
          <w14:ligatures w14:val="standardContextual"/>
        </w:rPr>
        <w:t xml:space="preserve">  -  в младенческом возрасте трехкратно, начиная с </w:t>
      </w:r>
      <w:r w:rsidRPr="0039025B">
        <w:rPr>
          <w:rFonts w:eastAsia="Calibri" w:cs="Times New Roman"/>
          <w:szCs w:val="28"/>
          <w14:ligatures w14:val="standardContextual"/>
        </w:rPr>
        <w:t>3 месяцев</w:t>
      </w:r>
    </w:p>
    <w:p w:rsidR="0039025B" w:rsidRPr="0039025B" w:rsidRDefault="0039025B" w:rsidP="0039025B">
      <w:pPr>
        <w:spacing w:after="0" w:line="276" w:lineRule="auto"/>
        <w:ind w:left="-567" w:right="284" w:firstLine="709"/>
        <w:jc w:val="both"/>
        <w:rPr>
          <w:rFonts w:eastAsia="Calibri" w:cs="Times New Roman"/>
          <w:color w:val="263238"/>
          <w:szCs w:val="28"/>
          <w14:ligatures w14:val="standardContextual"/>
        </w:rPr>
      </w:pPr>
      <w:r w:rsidRPr="0039025B">
        <w:rPr>
          <w:rFonts w:eastAsia="Calibri" w:cs="Times New Roman"/>
          <w:color w:val="263238"/>
          <w:szCs w:val="28"/>
          <w14:ligatures w14:val="standardContextual"/>
        </w:rPr>
        <w:t>-  ревакцинация проводится 3 раза: в 18 месяцев, в 7 и 14 лет</w:t>
      </w:r>
    </w:p>
    <w:p w:rsidR="0039025B" w:rsidRPr="0039025B" w:rsidRDefault="0039025B" w:rsidP="0039025B">
      <w:pPr>
        <w:spacing w:after="0" w:line="276" w:lineRule="auto"/>
        <w:ind w:left="-567" w:right="284"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 w:rsidRPr="0039025B">
        <w:rPr>
          <w:rFonts w:eastAsia="Calibri" w:cs="Times New Roman"/>
          <w:color w:val="263238"/>
          <w:szCs w:val="28"/>
          <w14:ligatures w14:val="standardContextual"/>
        </w:rPr>
        <w:t>Взрослым с 18 лет рекомендуется повторять прививку против столбняка каждые 10 лет.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284" w:firstLine="709"/>
        <w:jc w:val="both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Как правильно поступать при травме?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424" w:firstLine="567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 xml:space="preserve">  Промыть</w:t>
      </w:r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как можно быстрее рану перекисью водорода, чтобы лишить бактерию комфортных условий для размножения.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424" w:firstLine="567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 xml:space="preserve">  Обработать </w:t>
      </w:r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>обширную глубокую рану с рваными краями рекомендуем в медицинском учреждении, где проведут необходимые мероприятия по профилактике столбняка.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424" w:firstLine="567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 xml:space="preserve">  Сообщить </w:t>
      </w:r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>врачу, были ли Вы привиты</w:t>
      </w:r>
      <w:r w:rsidRPr="0039025B">
        <w:rPr>
          <w:rFonts w:eastAsia="Times New Roman" w:cs="Times New Roman"/>
          <w:kern w:val="0"/>
          <w:szCs w:val="28"/>
          <w:lang w:eastAsia="ru-RU"/>
        </w:rPr>
        <w:t xml:space="preserve"> ранее </w:t>
      </w:r>
      <w:r w:rsidRPr="0039025B">
        <w:rPr>
          <w:rFonts w:eastAsia="Times New Roman" w:cs="Times New Roman"/>
          <w:color w:val="263238"/>
          <w:kern w:val="0"/>
          <w:szCs w:val="28"/>
          <w:lang w:eastAsia="ru-RU"/>
        </w:rPr>
        <w:t>против столбняка и когда прививались в последний раз. Эта информация необходима врачу для принятия решения о дальнейшем лечении.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284" w:firstLine="709"/>
        <w:jc w:val="both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 w:rsidRPr="0039025B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Избегайте травм! Своевременно прививайтесь! И будьте здоровы!</w:t>
      </w:r>
    </w:p>
    <w:p w:rsidR="0039025B" w:rsidRPr="0039025B" w:rsidRDefault="0039025B" w:rsidP="0039025B">
      <w:pPr>
        <w:shd w:val="clear" w:color="auto" w:fill="FFFFFF"/>
        <w:spacing w:after="0" w:line="276" w:lineRule="auto"/>
        <w:ind w:left="-567" w:right="284" w:firstLine="709"/>
        <w:jc w:val="both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</w:p>
    <w:p w:rsidR="0039025B" w:rsidRPr="0039025B" w:rsidRDefault="0039025B" w:rsidP="0039025B">
      <w:pPr>
        <w:spacing w:after="0" w:line="276" w:lineRule="auto"/>
        <w:ind w:left="-567" w:right="141"/>
        <w:rPr>
          <w:rFonts w:eastAsia="Calibri" w:cs="Times New Roman"/>
          <w:sz w:val="22"/>
          <w14:ligatures w14:val="standardContextual"/>
        </w:rPr>
      </w:pPr>
      <w:r w:rsidRPr="0039025B">
        <w:rPr>
          <w:rFonts w:eastAsia="Calibri" w:cs="Times New Roman"/>
          <w:sz w:val="22"/>
          <w14:ligatures w14:val="standardContextual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:rsidR="0039025B" w:rsidRPr="0039025B" w:rsidRDefault="0039025B" w:rsidP="0039025B">
      <w:pPr>
        <w:spacing w:after="0" w:line="276" w:lineRule="auto"/>
        <w:ind w:left="-567" w:right="141"/>
        <w:rPr>
          <w:rFonts w:eastAsia="Calibri" w:cs="Times New Roman"/>
          <w:sz w:val="22"/>
          <w14:ligatures w14:val="standardContextual"/>
        </w:rPr>
      </w:pPr>
      <w:r w:rsidRPr="0039025B">
        <w:rPr>
          <w:rFonts w:eastAsia="Calibri" w:cs="Times New Roman"/>
          <w:sz w:val="22"/>
          <w14:ligatures w14:val="standardContextual"/>
        </w:rPr>
        <w:t># санпросвет</w:t>
      </w:r>
    </w:p>
    <w:p w:rsidR="0039025B" w:rsidRPr="0039025B" w:rsidRDefault="0039025B" w:rsidP="0039025B">
      <w:pPr>
        <w:spacing w:after="0" w:line="276" w:lineRule="auto"/>
        <w:ind w:left="-567" w:right="141"/>
        <w:rPr>
          <w:rFonts w:eastAsia="Times New Roman" w:cs="Times New Roman"/>
          <w:caps/>
          <w:kern w:val="0"/>
          <w:sz w:val="22"/>
          <w:lang w:eastAsia="ru-RU"/>
        </w:rPr>
      </w:pPr>
      <w:r w:rsidRPr="0039025B">
        <w:rPr>
          <w:rFonts w:eastAsia="Calibri" w:cs="Times New Roman"/>
          <w:sz w:val="22"/>
          <w14:ligatures w14:val="standardContextual"/>
        </w:rPr>
        <w:t xml:space="preserve">Информация подготовлена по материалам: </w:t>
      </w:r>
      <w:hyperlink r:id="rId7" w:history="1">
        <w:r w:rsidRPr="0039025B">
          <w:rPr>
            <w:rFonts w:eastAsia="Calibri" w:cs="Times New Roman"/>
            <w:color w:val="0563C1"/>
            <w:sz w:val="22"/>
            <w:u w:val="single"/>
            <w14:ligatures w14:val="standardContextual"/>
          </w:rPr>
          <w:t>https://cgon.rospotrebnadzor.ru/</w:t>
        </w:r>
      </w:hyperlink>
    </w:p>
    <w:p w:rsidR="004B1AFE" w:rsidRDefault="004B1AFE" w:rsidP="0039025B">
      <w:pPr>
        <w:spacing w:after="0" w:line="420" w:lineRule="atLeast"/>
        <w:ind w:right="141"/>
        <w:rPr>
          <w:b/>
          <w:bCs/>
        </w:rPr>
      </w:pPr>
    </w:p>
    <w:sectPr w:rsidR="004B1A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76109"/>
    <w:multiLevelType w:val="multilevel"/>
    <w:tmpl w:val="B6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69164E"/>
    <w:multiLevelType w:val="multilevel"/>
    <w:tmpl w:val="C24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2E40C2"/>
    <w:rsid w:val="00306B99"/>
    <w:rsid w:val="0039025B"/>
    <w:rsid w:val="004579E5"/>
    <w:rsid w:val="004B1AFE"/>
    <w:rsid w:val="004C755F"/>
    <w:rsid w:val="005C2B39"/>
    <w:rsid w:val="00627494"/>
    <w:rsid w:val="006C0B77"/>
    <w:rsid w:val="0070642E"/>
    <w:rsid w:val="0072181D"/>
    <w:rsid w:val="008242FF"/>
    <w:rsid w:val="00870751"/>
    <w:rsid w:val="00877055"/>
    <w:rsid w:val="008D1DE2"/>
    <w:rsid w:val="00922C48"/>
    <w:rsid w:val="00947C26"/>
    <w:rsid w:val="009E1008"/>
    <w:rsid w:val="00A26566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33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40C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33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40C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gon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Лаборатория</cp:lastModifiedBy>
  <cp:revision>2</cp:revision>
  <dcterms:created xsi:type="dcterms:W3CDTF">2025-06-26T02:33:00Z</dcterms:created>
  <dcterms:modified xsi:type="dcterms:W3CDTF">2025-06-26T02:33:00Z</dcterms:modified>
</cp:coreProperties>
</file>