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0EA41">
      <w:pPr>
        <w:pStyle w:val="36"/>
        <w:rPr>
          <w:b/>
          <w:bCs/>
          <w:sz w:val="36"/>
          <w:szCs w:val="36"/>
        </w:rPr>
      </w:pPr>
      <w:r>
        <w:t xml:space="preserve"> </w:t>
      </w:r>
      <w:bookmarkStart w:id="0" w:name="_GoBack"/>
      <w:r>
        <w:rPr>
          <w:b/>
          <w:bCs/>
          <w:sz w:val="36"/>
          <w:szCs w:val="36"/>
        </w:rPr>
        <w:t>Внимание! Бруцеллез – это опасно!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Что нужно знать о бруцеллезе.</w:t>
      </w:r>
      <w:bookmarkEnd w:id="0"/>
    </w:p>
    <w:p w14:paraId="14A5226F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kern w:val="0"/>
          <w:sz w:val="36"/>
          <w:szCs w:val="36"/>
          <w:lang w:eastAsia="ru-RU"/>
        </w:rPr>
        <w:t xml:space="preserve">  </w:t>
      </w:r>
      <w:r>
        <w:rPr>
          <w:rFonts w:eastAsia="Times New Roman" w:cs="Times New Roman"/>
          <w:kern w:val="0"/>
          <w:sz w:val="24"/>
          <w:szCs w:val="24"/>
          <w:lang w:eastAsia="ru-RU"/>
        </w:rPr>
        <w:drawing>
          <wp:inline distT="0" distB="0" distL="0" distR="0">
            <wp:extent cx="5343525" cy="3562350"/>
            <wp:effectExtent l="0" t="0" r="952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4989" cy="356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52C3E">
      <w:pPr>
        <w:spacing w:after="0" w:line="276" w:lineRule="auto"/>
        <w:ind w:left="-567" w:right="142"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 xml:space="preserve">Покупая мясо и молоко домашних животных, мы предполагаем, что делаем здоровый и правильный выбор. Однако, при употреблении таких экологически чистых продуктов нас может поджидать серьезная опасность – </w:t>
      </w:r>
      <w:r>
        <w:rPr>
          <w:rFonts w:eastAsia="Times New Roman" w:cs="Times New Roman"/>
          <w:b/>
          <w:bCs/>
          <w:kern w:val="0"/>
          <w:szCs w:val="28"/>
          <w:lang w:eastAsia="ru-RU"/>
        </w:rPr>
        <w:t>бруцеллез.</w:t>
      </w:r>
    </w:p>
    <w:p w14:paraId="65E0F067">
      <w:pPr>
        <w:spacing w:after="0" w:line="276" w:lineRule="auto"/>
        <w:ind w:left="-567" w:right="142" w:firstLine="709"/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</w:rPr>
        <w:t>Что это такое?</w:t>
      </w:r>
    </w:p>
    <w:p w14:paraId="7F734E14">
      <w:pPr>
        <w:spacing w:after="0" w:line="276" w:lineRule="auto"/>
        <w:ind w:left="-567" w:right="142"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</w:rPr>
        <w:t>Бруцеллез</w:t>
      </w:r>
      <w:r>
        <w:rPr>
          <w:rFonts w:eastAsia="Times New Roman" w:cs="Times New Roman"/>
          <w:kern w:val="0"/>
          <w:szCs w:val="28"/>
          <w:lang w:eastAsia="ru-RU"/>
        </w:rPr>
        <w:t xml:space="preserve"> – инфекционное заболевание, которое передается человеку от больного животного. Заражение вызывают бактерии бруцеллы. Для человека болезнь очень опасна. Она развивается постепенно и может поражать практически все органы и системы – от сердца, легких, пищеварительной системы до опорно-двигательного аппарата, нервной и лимфатической систем. Инкубационный период длится от шести дней до двух месяцев. При первично-латентной (скрытой) форме заболевания до появления симптомов могут пройти месяцы.</w:t>
      </w:r>
    </w:p>
    <w:p w14:paraId="55EE2FEF">
      <w:pPr>
        <w:spacing w:after="0" w:line="276" w:lineRule="auto"/>
        <w:ind w:left="-567" w:right="142"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color w:val="181D21"/>
          <w:kern w:val="0"/>
          <w:szCs w:val="28"/>
          <w:shd w:val="clear" w:color="auto" w:fill="FFFFFF"/>
          <w:lang w:eastAsia="ru-RU"/>
        </w:rPr>
        <w:t xml:space="preserve">Заболевание характеризуется синдромом общей интоксикации, длительной лихорадкой, увеличением печени, селезёнки и </w:t>
      </w:r>
      <w:r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лимфоузлов</w:t>
      </w:r>
      <w:r>
        <w:rPr>
          <w:rFonts w:eastAsia="Times New Roman" w:cs="Times New Roman"/>
          <w:color w:val="181D21"/>
          <w:kern w:val="0"/>
          <w:szCs w:val="28"/>
          <w:shd w:val="clear" w:color="auto" w:fill="FFFFFF"/>
          <w:lang w:eastAsia="ru-RU"/>
        </w:rPr>
        <w:t>, артритом и синдромом поражения нервной системы — невралгией, невритом</w:t>
      </w:r>
      <w:r>
        <w:rPr>
          <w:rFonts w:eastAsia="Times New Roman" w:cs="Times New Roman"/>
          <w:kern w:val="0"/>
          <w:szCs w:val="28"/>
          <w:shd w:val="clear" w:color="auto" w:fill="FFFFFF"/>
          <w:lang w:eastAsia="ru-RU"/>
        </w:rPr>
        <w:t xml:space="preserve">, </w:t>
      </w:r>
      <w:r>
        <w:fldChar w:fldCharType="begin"/>
      </w:r>
      <w:r>
        <w:instrText xml:space="preserve"> HYPERLINK "https://probolezny.ru/radikulit/" \t "_blank" </w:instrText>
      </w:r>
      <w:r>
        <w:fldChar w:fldCharType="separate"/>
      </w:r>
      <w:r>
        <w:rPr>
          <w:rFonts w:eastAsia="Times New Roman" w:cs="Times New Roman"/>
          <w:kern w:val="0"/>
          <w:szCs w:val="28"/>
          <w:shd w:val="clear" w:color="auto" w:fill="FFFFFF"/>
          <w:lang w:eastAsia="ru-RU"/>
        </w:rPr>
        <w:t>радикулитом</w:t>
      </w:r>
      <w:r>
        <w:rPr>
          <w:rFonts w:eastAsia="Times New Roman" w:cs="Times New Roman"/>
          <w:kern w:val="0"/>
          <w:szCs w:val="28"/>
          <w:shd w:val="clear" w:color="auto" w:fill="FFFFFF"/>
          <w:lang w:eastAsia="ru-RU"/>
        </w:rPr>
        <w:fldChar w:fldCharType="end"/>
      </w:r>
      <w:r>
        <w:rPr>
          <w:rFonts w:eastAsia="Times New Roman" w:cs="Times New Roman"/>
          <w:kern w:val="0"/>
          <w:szCs w:val="28"/>
          <w:lang w:eastAsia="ru-RU"/>
        </w:rPr>
        <w:t>. Лечат это заболевание антибиотиками, но не всегда успешно, и бруцеллез в 35–80% случаев может перейти в хроническую форму.</w:t>
      </w:r>
    </w:p>
    <w:p w14:paraId="09F1FC53">
      <w:pPr>
        <w:spacing w:after="0" w:line="276" w:lineRule="auto"/>
        <w:ind w:left="-567" w:right="142" w:firstLine="709"/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</w:rPr>
        <w:t>Как можно заразиться бруцеллезом?</w:t>
      </w:r>
    </w:p>
    <w:p w14:paraId="7313A81A">
      <w:pPr>
        <w:shd w:val="clear" w:color="auto" w:fill="FFFFFF"/>
        <w:spacing w:after="0" w:line="276" w:lineRule="auto"/>
        <w:ind w:left="-567" w:right="142" w:firstLine="709"/>
        <w:jc w:val="both"/>
        <w:rPr>
          <w:rFonts w:eastAsia="Times New Roman" w:cs="Times New Roman"/>
          <w:color w:val="181D21"/>
          <w:kern w:val="0"/>
          <w:szCs w:val="28"/>
          <w:lang w:eastAsia="ru-RU"/>
        </w:rPr>
      </w:pPr>
      <w:r>
        <w:rPr>
          <w:rFonts w:eastAsia="Times New Roman" w:cs="Times New Roman"/>
          <w:color w:val="181D21"/>
          <w:kern w:val="0"/>
          <w:szCs w:val="28"/>
          <w:lang w:eastAsia="ru-RU"/>
        </w:rPr>
        <w:t xml:space="preserve">Источником заражения являются домашние животные (козы, овцы, коровы, свиньи, собаки и др.). </w:t>
      </w:r>
      <w:r>
        <w:rPr>
          <w:rFonts w:eastAsia="Times New Roman" w:cs="Times New Roman"/>
          <w:b/>
          <w:bCs/>
          <w:color w:val="181D21"/>
          <w:kern w:val="0"/>
          <w:szCs w:val="28"/>
          <w:lang w:eastAsia="ru-RU"/>
        </w:rPr>
        <w:t>От человека к человеку заболевание не передаётся</w:t>
      </w:r>
      <w:r>
        <w:rPr>
          <w:rFonts w:eastAsia="Times New Roman" w:cs="Times New Roman"/>
          <w:color w:val="181D21"/>
          <w:kern w:val="0"/>
          <w:szCs w:val="28"/>
          <w:lang w:eastAsia="ru-RU"/>
        </w:rPr>
        <w:t xml:space="preserve"> (за исключением внутриутробного заражения). Восприимчивость к заражению высокая, иммунитет непродолжительный (до года), при снижении иммунитета возможно повторное заражение.</w:t>
      </w:r>
    </w:p>
    <w:p w14:paraId="6387A843">
      <w:pPr>
        <w:shd w:val="clear" w:color="auto" w:fill="FFFFFF"/>
        <w:spacing w:after="0" w:line="276" w:lineRule="auto"/>
        <w:ind w:left="-567" w:right="142" w:firstLine="709"/>
        <w:jc w:val="both"/>
        <w:rPr>
          <w:rFonts w:eastAsia="Times New Roman" w:cs="Times New Roman"/>
          <w:b/>
          <w:bCs/>
          <w:color w:val="181D21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color w:val="181D21"/>
          <w:kern w:val="0"/>
          <w:szCs w:val="28"/>
          <w:lang w:eastAsia="ru-RU"/>
        </w:rPr>
        <w:t>Пути заражения:</w:t>
      </w:r>
    </w:p>
    <w:p w14:paraId="30B6F65C">
      <w:pPr>
        <w:shd w:val="clear" w:color="auto" w:fill="FFFFFF"/>
        <w:spacing w:after="0" w:line="276" w:lineRule="auto"/>
        <w:ind w:left="-567" w:right="142" w:firstLine="709"/>
        <w:jc w:val="both"/>
        <w:rPr>
          <w:rFonts w:eastAsia="Times New Roman" w:cs="Times New Roman"/>
          <w:color w:val="181D21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color w:val="181D21"/>
          <w:kern w:val="0"/>
          <w:szCs w:val="28"/>
          <w:lang w:eastAsia="ru-RU"/>
        </w:rPr>
        <w:t xml:space="preserve">Контактный </w:t>
      </w:r>
      <w:r>
        <w:rPr>
          <w:rFonts w:eastAsia="Times New Roman" w:cs="Times New Roman"/>
          <w:color w:val="181D21"/>
          <w:kern w:val="0"/>
          <w:szCs w:val="28"/>
          <w:lang w:eastAsia="ru-RU"/>
        </w:rPr>
        <w:t>- при попадании бактерии на слизистую оболочку или повреждённую кожу во время ухода за животными, работы на бойнях, выделки шкур.</w:t>
      </w:r>
      <w:r>
        <w:rPr>
          <w:rFonts w:eastAsia="Calibri" w:cs="Times New Roman"/>
          <w:szCs w:val="28"/>
          <w14:ligatures w14:val="standardContextual"/>
        </w:rPr>
        <w:t xml:space="preserve"> Заболеть можно от взаимодействия с шерстью, подстилкой, кормом и водой зараженного животного.</w:t>
      </w:r>
    </w:p>
    <w:p w14:paraId="1580A7C4">
      <w:pPr>
        <w:shd w:val="clear" w:color="auto" w:fill="FFFFFF"/>
        <w:spacing w:after="0" w:line="276" w:lineRule="auto"/>
        <w:ind w:left="-567" w:right="142" w:firstLine="709"/>
        <w:jc w:val="both"/>
        <w:rPr>
          <w:rFonts w:eastAsia="Times New Roman" w:cs="Times New Roman"/>
          <w:color w:val="181D21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color w:val="181D21"/>
          <w:kern w:val="0"/>
          <w:szCs w:val="28"/>
          <w:lang w:eastAsia="ru-RU"/>
        </w:rPr>
        <w:t xml:space="preserve">Алиментарный </w:t>
      </w:r>
      <w:r>
        <w:rPr>
          <w:rFonts w:eastAsia="Times New Roman" w:cs="Times New Roman"/>
          <w:color w:val="181D21"/>
          <w:kern w:val="0"/>
          <w:szCs w:val="28"/>
          <w:lang w:eastAsia="ru-RU"/>
        </w:rPr>
        <w:t>- при употреблении зараженных продуктов питания:</w:t>
      </w:r>
    </w:p>
    <w:p w14:paraId="6DE98663">
      <w:pPr>
        <w:shd w:val="clear" w:color="auto" w:fill="FFFFFF"/>
        <w:spacing w:after="0" w:line="276" w:lineRule="auto"/>
        <w:ind w:left="-567" w:right="142"/>
        <w:jc w:val="both"/>
        <w:rPr>
          <w:rFonts w:eastAsia="Times New Roman" w:cs="Times New Roman"/>
          <w:color w:val="181D21"/>
          <w:kern w:val="0"/>
          <w:szCs w:val="28"/>
          <w:lang w:eastAsia="ru-RU"/>
        </w:rPr>
      </w:pPr>
      <w:r>
        <w:rPr>
          <w:rFonts w:eastAsia="Times New Roman" w:cs="Times New Roman"/>
          <w:color w:val="181D21"/>
          <w:kern w:val="0"/>
          <w:szCs w:val="28"/>
          <w:lang w:eastAsia="ru-RU"/>
        </w:rPr>
        <w:t>- некипячёного молока, молочных продуктов, это наиболее частый путь заражения;</w:t>
      </w:r>
    </w:p>
    <w:p w14:paraId="7B17A708">
      <w:pPr>
        <w:shd w:val="clear" w:color="auto" w:fill="FFFFFF"/>
        <w:spacing w:after="0" w:line="276" w:lineRule="auto"/>
        <w:ind w:left="-567" w:right="142"/>
        <w:jc w:val="both"/>
        <w:rPr>
          <w:rFonts w:eastAsia="Times New Roman" w:cs="Times New Roman"/>
          <w:color w:val="181D21"/>
          <w:kern w:val="0"/>
          <w:szCs w:val="28"/>
          <w:lang w:eastAsia="ru-RU"/>
        </w:rPr>
      </w:pPr>
      <w:r>
        <w:rPr>
          <w:rFonts w:eastAsia="Times New Roman" w:cs="Times New Roman"/>
          <w:color w:val="181D21"/>
          <w:kern w:val="0"/>
          <w:szCs w:val="28"/>
          <w:lang w:eastAsia="ru-RU"/>
        </w:rPr>
        <w:t>- недостаточно термически обработанного мяса.</w:t>
      </w:r>
    </w:p>
    <w:p w14:paraId="7596099B">
      <w:pPr>
        <w:shd w:val="clear" w:color="auto" w:fill="FFFFFF"/>
        <w:spacing w:after="0" w:line="276" w:lineRule="auto"/>
        <w:ind w:left="-567" w:right="142" w:firstLine="709"/>
        <w:jc w:val="both"/>
        <w:rPr>
          <w:rFonts w:eastAsia="Calibri" w:cs="Times New Roman"/>
          <w:szCs w:val="28"/>
          <w14:ligatures w14:val="standardContextual"/>
        </w:rPr>
      </w:pPr>
      <w:r>
        <w:rPr>
          <w:rFonts w:eastAsia="Calibri" w:cs="Times New Roman"/>
          <w:szCs w:val="28"/>
          <w14:ligatures w14:val="standardContextual"/>
        </w:rPr>
        <w:t xml:space="preserve">При кипячении бруцеллы погибают моментально, при нагревании до 60 °С – в течение получаса. Поэтому парное молоко, не прошедшее пастеризацию или стерилизацию; зажаренное мясо «с кровью»; сыровяленые продукты из мяса; мясные блюда, не предполагающие термической обработки, могут быть опасны. </w:t>
      </w:r>
    </w:p>
    <w:p w14:paraId="2CE85713">
      <w:pPr>
        <w:shd w:val="clear" w:color="auto" w:fill="FFFFFF"/>
        <w:spacing w:after="0" w:line="276" w:lineRule="auto"/>
        <w:ind w:left="-567" w:right="142" w:firstLine="709"/>
        <w:jc w:val="both"/>
        <w:rPr>
          <w:rFonts w:eastAsia="Times New Roman" w:cs="Times New Roman"/>
          <w:color w:val="181D21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color w:val="181D21"/>
          <w:kern w:val="0"/>
          <w:szCs w:val="28"/>
          <w:lang w:eastAsia="ru-RU"/>
        </w:rPr>
        <w:t xml:space="preserve">Воздушно-капельный </w:t>
      </w:r>
      <w:r>
        <w:rPr>
          <w:rFonts w:eastAsia="Times New Roman" w:cs="Times New Roman"/>
          <w:color w:val="181D21"/>
          <w:kern w:val="0"/>
          <w:szCs w:val="28"/>
          <w:lang w:eastAsia="ru-RU"/>
        </w:rPr>
        <w:t>- при попадании в организм инфицированной пыли, например, на бойнях.</w:t>
      </w:r>
      <w:r>
        <w:rPr>
          <w:rFonts w:eastAsia="Calibri" w:cs="Times New Roman"/>
          <w:szCs w:val="28"/>
          <w14:ligatures w14:val="standardContextual"/>
        </w:rPr>
        <w:t xml:space="preserve"> Или вдыхании воздуха при вычесывании больного животного.</w:t>
      </w:r>
    </w:p>
    <w:p w14:paraId="0FA55AA0">
      <w:pPr>
        <w:shd w:val="clear" w:color="auto" w:fill="FFFFFF"/>
        <w:spacing w:after="0" w:line="276" w:lineRule="auto"/>
        <w:ind w:left="-567" w:right="142" w:firstLine="709"/>
        <w:jc w:val="both"/>
        <w:rPr>
          <w:rFonts w:eastAsia="Times New Roman" w:cs="Times New Roman"/>
          <w:color w:val="181D21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color w:val="181D21"/>
          <w:kern w:val="0"/>
          <w:szCs w:val="28"/>
          <w:lang w:eastAsia="ru-RU"/>
        </w:rPr>
        <w:t xml:space="preserve">Вертикальный - </w:t>
      </w:r>
      <w:r>
        <w:rPr>
          <w:rFonts w:eastAsia="Times New Roman" w:cs="Times New Roman"/>
          <w:color w:val="181D21"/>
          <w:kern w:val="0"/>
          <w:szCs w:val="28"/>
          <w:lang w:eastAsia="ru-RU"/>
        </w:rPr>
        <w:t>от матери к ребёнку во время беременности или при грудном кормлении.</w:t>
      </w:r>
    </w:p>
    <w:p w14:paraId="0C4CABBC">
      <w:pPr>
        <w:spacing w:after="0" w:line="276" w:lineRule="auto"/>
        <w:ind w:left="-567" w:right="142" w:firstLine="709"/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</w:rPr>
        <w:t>Как заподозрить бруцеллез?</w:t>
      </w:r>
    </w:p>
    <w:p w14:paraId="108926E5">
      <w:pPr>
        <w:spacing w:after="0" w:line="276" w:lineRule="auto"/>
        <w:ind w:left="-567" w:right="142"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>Болезнь развивается постепенно. Заподозрить бруцеллез можно по появившимся мучительным болям в суставах, в первую очередь ног, появлением потливости, слабости и периодически возникающей и спадающей лихорадке (повышении температуры). Такие симптомы – повод как можно скорее обратиться к врачу.</w:t>
      </w:r>
    </w:p>
    <w:p w14:paraId="4DE7844E">
      <w:pPr>
        <w:spacing w:after="0" w:line="276" w:lineRule="auto"/>
        <w:ind w:left="-567" w:right="142" w:firstLine="709"/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</w:rPr>
        <w:t xml:space="preserve">Прогноз. </w:t>
      </w:r>
    </w:p>
    <w:p w14:paraId="1EF427F8">
      <w:pPr>
        <w:spacing w:after="0" w:line="276" w:lineRule="auto"/>
        <w:ind w:left="-567" w:right="142"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>При своевременном лечении и отсутствии осложнений, особенно острой почечной недостаточности и геморрагического синдрома, прогноз относительно благоприятный. При развитии указанных осложнений, многолетнем запущенном течении болезни возможна инвалидизация и летальный исход.</w:t>
      </w:r>
    </w:p>
    <w:p w14:paraId="292A908A">
      <w:pPr>
        <w:spacing w:after="0" w:line="276" w:lineRule="auto"/>
        <w:ind w:left="-567" w:right="142" w:firstLine="709"/>
        <w:jc w:val="both"/>
        <w:rPr>
          <w:rFonts w:eastAsia="Times New Roman" w:cs="Times New Roman"/>
          <w:kern w:val="0"/>
          <w:szCs w:val="28"/>
          <w:lang w:eastAsia="ru-RU"/>
        </w:rPr>
      </w:pPr>
    </w:p>
    <w:p w14:paraId="3C3A51E1">
      <w:pPr>
        <w:spacing w:after="0" w:line="276" w:lineRule="auto"/>
        <w:ind w:left="-567" w:right="142" w:firstLine="709"/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</w:rPr>
        <w:t>Как избежать заражения?</w:t>
      </w:r>
    </w:p>
    <w:p w14:paraId="143D1498">
      <w:pPr>
        <w:spacing w:after="0" w:line="276" w:lineRule="auto"/>
        <w:ind w:left="-567" w:right="142"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>Конечно, опасность бруцеллеза не означает, что нужно полностью отказаться от домашнего или фермерского молока и мяса. Просто соблюдайте правила предосторожности:</w:t>
      </w:r>
    </w:p>
    <w:p w14:paraId="4A62A8B7">
      <w:pPr>
        <w:spacing w:after="0" w:line="276" w:lineRule="auto"/>
        <w:ind w:left="-567" w:right="142"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>- не пейте некипяченое или непастеризованное молоко, не ешьте продукты, сделанные из такого молока (творог, сметану, сливки);</w:t>
      </w:r>
    </w:p>
    <w:p w14:paraId="70E162C8">
      <w:pPr>
        <w:spacing w:after="0" w:line="276" w:lineRule="auto"/>
        <w:ind w:left="-567" w:right="142"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color w:val="181D21"/>
          <w:kern w:val="0"/>
          <w:szCs w:val="28"/>
          <w:lang w:eastAsia="ru-RU"/>
        </w:rPr>
        <w:t>- не покупайте молочные продукты в случайных местах, у неизвестных производителей;</w:t>
      </w:r>
    </w:p>
    <w:p w14:paraId="1E173512">
      <w:pPr>
        <w:shd w:val="clear" w:color="auto" w:fill="FFFFFF"/>
        <w:spacing w:after="0" w:line="276" w:lineRule="auto"/>
        <w:ind w:left="-567" w:right="142" w:firstLine="709"/>
        <w:jc w:val="both"/>
        <w:rPr>
          <w:rFonts w:eastAsia="Times New Roman" w:cs="Times New Roman"/>
          <w:color w:val="181D21"/>
          <w:kern w:val="0"/>
          <w:szCs w:val="28"/>
          <w:lang w:eastAsia="ru-RU"/>
        </w:rPr>
      </w:pPr>
      <w:r>
        <w:rPr>
          <w:rFonts w:eastAsia="Times New Roman" w:cs="Times New Roman"/>
          <w:color w:val="181D21"/>
          <w:kern w:val="0"/>
          <w:szCs w:val="28"/>
          <w:lang w:eastAsia="ru-RU"/>
        </w:rPr>
        <w:t>- не употребляйте мясо с кровью, проводите тщательную термическую обработку мяса.</w:t>
      </w:r>
    </w:p>
    <w:p w14:paraId="7CAC5A1D">
      <w:pPr>
        <w:spacing w:after="0" w:line="276" w:lineRule="auto"/>
        <w:ind w:left="-567" w:right="142"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>При взаимодействии с сельскохозяйственными животными или птицей соблюдайте правила:</w:t>
      </w:r>
    </w:p>
    <w:p w14:paraId="4F2C1120">
      <w:pPr>
        <w:spacing w:after="0" w:line="276" w:lineRule="auto"/>
        <w:ind w:left="-567" w:right="142"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color w:val="181D21"/>
          <w:kern w:val="0"/>
          <w:szCs w:val="28"/>
          <w:lang w:eastAsia="ru-RU"/>
        </w:rPr>
        <w:t>- не касайтесь грязными руками глаз и слизистой рта</w:t>
      </w:r>
    </w:p>
    <w:p w14:paraId="0EB03BEC">
      <w:pPr>
        <w:spacing w:after="0" w:line="276" w:lineRule="auto"/>
        <w:ind w:left="-567" w:right="142"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>- защищайте руки перчатками, а нос и рот – маской</w:t>
      </w:r>
    </w:p>
    <w:p w14:paraId="1A48C69E">
      <w:pPr>
        <w:spacing w:after="0" w:line="276" w:lineRule="auto"/>
        <w:ind w:left="-567" w:right="142"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 xml:space="preserve">- посоветуйтесь с врачом и сделайте прививку от бруцеллеза </w:t>
      </w:r>
    </w:p>
    <w:p w14:paraId="4BC3588B">
      <w:pPr>
        <w:spacing w:after="0" w:line="276" w:lineRule="auto"/>
        <w:ind w:left="-567" w:right="142"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 xml:space="preserve">- не забывайте о средствах личной гигиены. </w:t>
      </w:r>
    </w:p>
    <w:p w14:paraId="75AA7416">
      <w:pPr>
        <w:spacing w:after="0" w:line="276" w:lineRule="auto"/>
        <w:ind w:left="-567" w:right="141"/>
        <w:rPr>
          <w:rFonts w:eastAsia="Times New Roman" w:cs="Times New Roman"/>
          <w:b/>
          <w:bCs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</w:rPr>
        <w:t xml:space="preserve">   </w:t>
      </w:r>
    </w:p>
    <w:p w14:paraId="2F6EAF6B">
      <w:pPr>
        <w:spacing w:after="0" w:line="276" w:lineRule="auto"/>
        <w:ind w:left="-567" w:right="141"/>
        <w:jc w:val="both"/>
        <w:rPr>
          <w:rFonts w:eastAsia="Calibri" w:cs="Times New Roman"/>
          <w:sz w:val="20"/>
          <w:szCs w:val="20"/>
          <w14:ligatures w14:val="standardContextual"/>
        </w:rPr>
      </w:pPr>
      <w:r>
        <w:rPr>
          <w:rFonts w:eastAsia="Calibri" w:cs="Times New Roman"/>
          <w:sz w:val="20"/>
          <w:szCs w:val="20"/>
          <w14:ligatures w14:val="standardContextual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14:paraId="0722F988">
      <w:pPr>
        <w:spacing w:after="0" w:line="276" w:lineRule="auto"/>
        <w:ind w:left="-567" w:right="141"/>
        <w:jc w:val="both"/>
        <w:rPr>
          <w:rFonts w:eastAsia="Calibri" w:cs="Times New Roman"/>
          <w:sz w:val="20"/>
          <w:szCs w:val="20"/>
          <w14:ligatures w14:val="standardContextual"/>
        </w:rPr>
      </w:pPr>
      <w:r>
        <w:rPr>
          <w:rFonts w:eastAsia="Calibri" w:cs="Times New Roman"/>
          <w:sz w:val="20"/>
          <w:szCs w:val="20"/>
          <w14:ligatures w14:val="standardContextual"/>
        </w:rPr>
        <w:t># санпросвет</w:t>
      </w:r>
    </w:p>
    <w:p w14:paraId="75B27369">
      <w:pPr>
        <w:spacing w:after="0" w:line="276" w:lineRule="auto"/>
        <w:ind w:left="-567" w:right="141"/>
        <w:jc w:val="both"/>
        <w:rPr>
          <w:rFonts w:eastAsia="Calibri" w:cs="Times New Roman"/>
          <w:szCs w:val="28"/>
          <w14:ligatures w14:val="standardContextual"/>
        </w:rPr>
      </w:pPr>
      <w:r>
        <w:rPr>
          <w:rFonts w:eastAsia="Calibri" w:cs="Times New Roman"/>
          <w:sz w:val="20"/>
          <w:szCs w:val="20"/>
          <w14:ligatures w14:val="standardContextual"/>
        </w:rPr>
        <w:t>Информация подготовлена по материалам: сан.щит.рус</w:t>
      </w:r>
    </w:p>
    <w:p w14:paraId="3474C368">
      <w:pPr>
        <w:spacing w:after="150" w:line="825" w:lineRule="atLeast"/>
        <w:jc w:val="center"/>
        <w:outlineLvl w:val="1"/>
        <w:rPr>
          <w:b/>
          <w:bCs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等线 Light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5F"/>
    <w:rsid w:val="0001302A"/>
    <w:rsid w:val="00022013"/>
    <w:rsid w:val="00037E27"/>
    <w:rsid w:val="00291E22"/>
    <w:rsid w:val="002E40C2"/>
    <w:rsid w:val="00306B99"/>
    <w:rsid w:val="0039025B"/>
    <w:rsid w:val="004579E5"/>
    <w:rsid w:val="004B1AFE"/>
    <w:rsid w:val="004C755F"/>
    <w:rsid w:val="005C2B39"/>
    <w:rsid w:val="00627494"/>
    <w:rsid w:val="006C0B77"/>
    <w:rsid w:val="0070642E"/>
    <w:rsid w:val="0072181D"/>
    <w:rsid w:val="008242FF"/>
    <w:rsid w:val="00870751"/>
    <w:rsid w:val="00877055"/>
    <w:rsid w:val="008D1DE2"/>
    <w:rsid w:val="00922C48"/>
    <w:rsid w:val="00947C26"/>
    <w:rsid w:val="009E1008"/>
    <w:rsid w:val="00A26566"/>
    <w:rsid w:val="00AA6D05"/>
    <w:rsid w:val="00AF5543"/>
    <w:rsid w:val="00B915B7"/>
    <w:rsid w:val="00C82334"/>
    <w:rsid w:val="00D42228"/>
    <w:rsid w:val="00D460D4"/>
    <w:rsid w:val="00DC56E4"/>
    <w:rsid w:val="00EA59DF"/>
    <w:rsid w:val="00EE4070"/>
    <w:rsid w:val="00F12C76"/>
    <w:rsid w:val="45F17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E75B6" w:themeColor="accent1" w:themeShade="BF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000FF"/>
      <w:u w:val="single"/>
    </w:rPr>
  </w:style>
  <w:style w:type="paragraph" w:styleId="14">
    <w:name w:val="Balloon Text"/>
    <w:basedOn w:val="1"/>
    <w:link w:val="3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5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Subtitle"/>
    <w:basedOn w:val="1"/>
    <w:next w:val="1"/>
    <w:link w:val="27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E75B6" w:themeColor="accent1" w:themeShade="BF"/>
      <w:sz w:val="28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E75B6" w:themeColor="accent1" w:themeShade="BF"/>
      <w:sz w:val="28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Название Знак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uiPriority w:val="29"/>
    <w:rPr>
      <w:rFonts w:ascii="Times New Roman" w:hAnsi="Times New Roman"/>
      <w:i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3">
    <w:name w:val="Выделенная цитата Знак"/>
    <w:basedOn w:val="11"/>
    <w:link w:val="32"/>
    <w:uiPriority w:val="30"/>
    <w:rPr>
      <w:rFonts w:ascii="Times New Roman" w:hAnsi="Times New Roman"/>
      <w:i/>
      <w:iCs/>
      <w:color w:val="2E75B6" w:themeColor="accent1" w:themeShade="BF"/>
      <w:sz w:val="28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5">
    <w:name w:val="Текст выноски Знак"/>
    <w:basedOn w:val="11"/>
    <w:link w:val="14"/>
    <w:semiHidden/>
    <w:uiPriority w:val="99"/>
    <w:rPr>
      <w:rFonts w:ascii="Tahoma" w:hAnsi="Tahoma" w:cs="Tahoma"/>
      <w:sz w:val="16"/>
      <w:szCs w:val="16"/>
    </w:rPr>
  </w:style>
  <w:style w:type="paragraph" w:customStyle="1" w:styleId="36">
    <w:name w:val="article__description"/>
    <w:basedOn w:val="1"/>
    <w:uiPriority w:val="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831</Words>
  <Characters>4743</Characters>
  <Lines>39</Lines>
  <Paragraphs>11</Paragraphs>
  <TotalTime>0</TotalTime>
  <ScaleCrop>false</ScaleCrop>
  <LinksUpToDate>false</LinksUpToDate>
  <CharactersWithSpaces>5563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2025-07-10T03:55:00Z</dcterms:created>
  <dc:creator>Ковальчук Марина Александровна</dc:creator>
  <cp:lastModifiedBy>МР Калганский район</cp:lastModifiedBy>
  <dcterms:modified xsi:type="dcterms:W3CDTF">2025-07-10T03:11:00Z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7AD8490BAB584EA998330555DB7CF056_12</vt:lpwstr>
  </property>
</Properties>
</file>