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B904A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Больше половины забайкальских организаций уже направили уведомления об исчисленных суммах по земельному налогу</w:t>
      </w:r>
    </w:p>
    <w:p w14:paraId="7978A9C3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75C0F27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 w:eastAsia="Times New Roman"/>
          <w:color w:val="1F497D" w:themeColor="text2"/>
          <w:sz w:val="28"/>
          <w:szCs w:val="28"/>
          <w:u w:val="single"/>
          <w:lang w:eastAsia="ru-RU"/>
          <w14:textFill>
            <w14:solidFill>
              <w14:schemeClr w14:val="tx2"/>
            </w14:solidFill>
          </w14:textFill>
        </w:rPr>
        <w:t>25 июля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(ст. 58 Налогового кодекса Российской Федерации) юридическим лицам необходимо представить уведомления об исчисленных суммах авансовых платежей по земельному налогу и налогу на имущество организаций за II квартал 2025 года.</w:t>
      </w:r>
    </w:p>
    <w:p w14:paraId="54030B7E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состоянию на 19 июля 53% от числа обязанных представили уведомления об исчисленных суммах авансовых платежей за II квартал 2025 года по земельному налогу и 46% – по налогу на имущество организаций. </w:t>
      </w:r>
    </w:p>
    <w:p w14:paraId="12783241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Срок уплаты авансовых платежей по земельному налогу и налогу на имущество организаций за II квартал 2025 года – не позднее 28 июля 2025 года.</w:t>
      </w:r>
    </w:p>
    <w:p w14:paraId="2FD9C3D9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Напоминаем, что уведомление по земельному налогу не предоставляется в случае, если нормативно-правовым актом органа местного самоуправления по месту нахождения земельного участка предусмотрено освобождение налогоплательщиков-организаций от уплаты авансовых платежей.</w:t>
      </w:r>
    </w:p>
    <w:p w14:paraId="6429D224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Уплата авансовых платежей по транспортному налогу на территории Забайкальского края </w:t>
      </w:r>
      <w:r>
        <w:rPr>
          <w:rFonts w:ascii="Times New Roman" w:hAnsi="Times New Roman" w:eastAsia="Times New Roman"/>
          <w:color w:val="1F497D" w:themeColor="text2"/>
          <w:sz w:val="28"/>
          <w:szCs w:val="28"/>
          <w:u w:val="single"/>
          <w:lang w:eastAsia="ru-RU"/>
          <w14:textFill>
            <w14:solidFill>
              <w14:schemeClr w14:val="tx2"/>
            </w14:solidFill>
          </w14:textFill>
        </w:rPr>
        <w:t>не производится</w:t>
      </w:r>
      <w:r>
        <w:rPr>
          <w:rFonts w:ascii="Times New Roman" w:hAnsi="Times New Roman" w:eastAsia="Times New Roman"/>
          <w:color w:val="1F497D" w:themeColor="text2"/>
          <w:sz w:val="28"/>
          <w:szCs w:val="28"/>
          <w:lang w:eastAsia="ru-RU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(закон Забайкальского края от 20.11.2008 № 73-ЗЗК «О транспортном налоге»), уведомление об исчисленной сумме транспортного налога предоставляется единожды, по сроку уплаты не позднее 28 февраля года, следующего за истекшим налоговым периодом.</w:t>
      </w:r>
    </w:p>
    <w:p w14:paraId="5F713332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>Обращаем внимание на возможность представления единого уведомления на 2025 год с разбивкой по налогам и по отчетным/налоговым периодам (I, II, III кварталы 2025 года и 2025 год). Списание сумм из единого налогового платежа на основании представленных уведомлений осуществляется только после наступления соответствующего срока уплаты налога (авансового платежа).</w:t>
      </w:r>
      <w:r>
        <w:t xml:space="preserve"> </w:t>
      </w:r>
    </w:p>
    <w:p w14:paraId="4CE78BAC">
      <w:pPr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Информацию по порядку заполнения уведомлений и вопросам наличия (отсутствия) обязанности по представлению уведомлений по налогу на имущество организаций и земельному налогу можно получить по телефону УФНС России по Забайкальскому краю: 8(3022) 21-80-35, доб. 021.</w:t>
      </w:r>
    </w:p>
    <w:p w14:paraId="7721C7FE">
      <w:pPr>
        <w:pStyle w:val="11"/>
        <w:shd w:val="clear" w:color="auto" w:fill="FFFFFF"/>
        <w:spacing w:after="0"/>
        <w:jc w:val="center"/>
        <w:rPr>
          <w:rStyle w:val="6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DF135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7B930DD5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23A45A9E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2D2CB44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01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1866</Characters>
  <Lines>15</Lines>
  <Paragraphs>4</Paragraphs>
  <TotalTime>0</TotalTime>
  <ScaleCrop>false</ScaleCrop>
  <LinksUpToDate>false</LinksUpToDate>
  <CharactersWithSpaces>2189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2025-07-23T05:10:00Z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2025-07-24T00:17:13Z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4A9F4FB4C23E4AFC8CA68ABEFB74D4BA_12</vt:lpwstr>
  </property>
</Properties>
</file>