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E6A6C">
      <w:pPr>
        <w:pStyle w:val="11"/>
        <w:shd w:val="clear" w:color="auto" w:fill="FFFFFF"/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Забайкальский бизнес вернул более 13,5 млрд рублей уплаченного НДС</w:t>
      </w:r>
    </w:p>
    <w:bookmarkEnd w:id="0"/>
    <w:p w14:paraId="28EB9F0C">
      <w:pPr>
        <w:pStyle w:val="11"/>
        <w:shd w:val="clear" w:color="auto" w:fill="FFFFFF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По итогам первого полугодия 2025 года налогоплательщики Забайкальского края представили 57 деклараций по НДС с заявленной к возмещению суммой налога более 13,5 млрд рублей в заявительном порядке.</w:t>
      </w:r>
    </w:p>
    <w:p w14:paraId="262FA033">
      <w:pPr>
        <w:pStyle w:val="11"/>
        <w:shd w:val="clear" w:color="auto" w:fill="FFFFFF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Напомним, что организации и индивидуальные предприниматели, уплачивающие налог на добавленную стоимость, могут одновременно с декларацией направить в налоговый орган заявление для применения заявительного порядка возмещения НДС. Срок действия особых правил возмещения без банковской гарантии и поручительства, установленный пп.8 п.2 ст.176.1 НК РФ, продлен и распространяется на налоговые периоды 2025 года.</w:t>
      </w:r>
    </w:p>
    <w:p w14:paraId="1BEA6897">
      <w:pPr>
        <w:pStyle w:val="11"/>
        <w:shd w:val="clear" w:color="auto" w:fill="FFFFFF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Плательщики налога на добавленную стоимость могут возмещать НДС в ускоренном порядке, если одновременно соблюдены следующие условия:</w:t>
      </w:r>
    </w:p>
    <w:p w14:paraId="3650AA41">
      <w:pPr>
        <w:pStyle w:val="11"/>
        <w:numPr>
          <w:ilvl w:val="0"/>
          <w:numId w:val="1"/>
        </w:numPr>
        <w:shd w:val="clear" w:color="auto" w:fill="FFFFFF"/>
        <w:spacing w:after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налогоплательщик не находится в процессе реорганизации или ликвидации и не является банкротом;</w:t>
      </w:r>
    </w:p>
    <w:p w14:paraId="029758BF">
      <w:pPr>
        <w:pStyle w:val="11"/>
        <w:numPr>
          <w:ilvl w:val="0"/>
          <w:numId w:val="1"/>
        </w:numPr>
        <w:shd w:val="clear" w:color="auto" w:fill="FFFFFF"/>
        <w:spacing w:after="0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налога, заявленная к возмещению в заявительном порядке не должна превышать совокупную сумму уплаченных налогов и страховых взносов за предшествующий год.</w:t>
      </w:r>
    </w:p>
    <w:p w14:paraId="78D0AAE6">
      <w:pPr>
        <w:pStyle w:val="11"/>
        <w:shd w:val="clear" w:color="auto" w:fill="FFFFFF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С 1 апреля 2024 года заявление для применения заявительного порядка возмещения НДС направляется в налоговый орган исключительно в электронном виде. Форма и формат заявления утверждены приказом ФНС России от 20.03.2024 №ЕД-7-15/217@.</w:t>
      </w:r>
    </w:p>
    <w:p w14:paraId="12F3FFEF">
      <w:pPr>
        <w:pStyle w:val="11"/>
        <w:shd w:val="clear" w:color="auto" w:fill="FFFFFF"/>
        <w:spacing w:before="0" w:beforeAutospacing="0" w:after="0" w:afterAutospacing="0"/>
        <w:ind w:firstLine="851"/>
        <w:rPr>
          <w:rStyle w:val="6"/>
          <w:bCs w:val="0"/>
          <w:sz w:val="28"/>
          <w:szCs w:val="28"/>
        </w:rPr>
      </w:pPr>
      <w:r>
        <w:rPr>
          <w:sz w:val="28"/>
          <w:szCs w:val="28"/>
        </w:rPr>
        <w:t>Заявление, направленное на бумаге, считается непредставленным.</w:t>
      </w: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CDC0D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22721402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3A335D07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9365512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23613"/>
    <w:multiLevelType w:val="multilevel"/>
    <w:tmpl w:val="56B23613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461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uiPriority w:val="99"/>
    <w:rPr>
      <w:color w:val="0000FF"/>
      <w:u w:val="single"/>
    </w:rPr>
  </w:style>
  <w:style w:type="paragraph" w:customStyle="1" w:styleId="5">
    <w:name w:val="Гиперссылка1"/>
    <w:link w:val="4"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1372</Characters>
  <Lines>11</Lines>
  <Paragraphs>3</Paragraphs>
  <TotalTime>2</TotalTime>
  <ScaleCrop>false</ScaleCrop>
  <LinksUpToDate>false</LinksUpToDate>
  <CharactersWithSpaces>1609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2025-07-31T04:45:00Z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2025-07-31T05:50:41Z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14E766EC07A34A6ABA7CD139EFB845B0_12</vt:lpwstr>
  </property>
</Properties>
</file>