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A67BF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Налоговые органы взаимодействуют с работодателями для снижения задолженности в Забайкалье</w:t>
      </w:r>
    </w:p>
    <w:p w14:paraId="6FFFF869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8384534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досудебного урегулирования налоговой задолженности и сокращения судебных расходов налогоплательщиков УФНС России по Забайкальскому краю проводит информирование работодателей об имеющихся у сотрудников и их несовершеннолетних детей суммах неуплаченных налогов. </w:t>
      </w:r>
    </w:p>
    <w:p w14:paraId="37F3BB21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Так, за июнь-июль 2025 года работодателям Забайкальского края направлено 455 информационных писем на общую сумму долга их сотрудников более 350 млн рублей. Данная информация доводится для информирования и побуждения граждан к добровольной уплате задолженности.</w:t>
      </w:r>
    </w:p>
    <w:p w14:paraId="45B25574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налоговая задолженность не относится к сведениям, составляющим налоговую тайну (ст.102 Налогового кодекса Российской Федерации).</w:t>
      </w:r>
    </w:p>
    <w:p w14:paraId="10B1B1F6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налога должнику начисляются пени, в отношении него применяются меры принудительного взыскания, в том числе приостановление операций по счетам, запрет на выезд за границу, арест имущества.</w:t>
      </w:r>
    </w:p>
    <w:p w14:paraId="48A5AFC7">
      <w:pPr>
        <w:pStyle w:val="16"/>
        <w:ind w:firstLine="708"/>
        <w:jc w:val="both"/>
        <w:rPr>
          <w:rStyle w:val="6"/>
          <w:b w:val="0"/>
          <w:bCs w:val="0"/>
          <w:sz w:val="26"/>
          <w:szCs w:val="26"/>
        </w:rPr>
      </w:pPr>
      <w:r>
        <w:rPr>
          <w:sz w:val="26"/>
          <w:szCs w:val="26"/>
        </w:rPr>
        <w:t>Актуальную информацию об имеющейся задолженности забайкальцы могут получить в «Личном кабинете налогоплательщика для физических лиц» или по телефону: +7 (3022) 21-80-35, доб. 019.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F9089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7540D6A6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53927865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4B7D053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64A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1197</Characters>
  <Lines>9</Lines>
  <Paragraphs>2</Paragraphs>
  <TotalTime>0</TotalTime>
  <ScaleCrop>false</ScaleCrop>
  <LinksUpToDate>false</LinksUpToDate>
  <CharactersWithSpaces>1405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2025-07-31T06:24:00Z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2025-07-31T07:07:32Z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CBE80CF2C8F14B6997E4DCF9C95ACE35_12</vt:lpwstr>
  </property>
</Properties>
</file>