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070A">
      <w:pPr>
        <w:pStyle w:val="11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УФНС напоминает: при расчете через СПБ покупателю обязаны выдать чек </w:t>
      </w:r>
    </w:p>
    <w:bookmarkEnd w:id="0"/>
    <w:p w14:paraId="796F5972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 индивидуальные предприниматели при осуществлении расчетов за товары, работы или услуги обязаны применять контрольно-кассовую технику (Федеральный закон от 22.05.2003 № 54-ФЗ) и выдавать чеки. </w:t>
      </w:r>
    </w:p>
    <w:p w14:paraId="0F165892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популярным способом оплаты является перевод денежных средств через систему быстрых платежей. Такая форма оплаты признается расчетом (Федеральный закон закон от 03.07.2018 № 192-ФЗ) с использованием электронного средства платежа. Организациям и предпринимателям, принимающим оплату по СПБ, необходимо сформировать кассовый чек с QR-кодом в момент перевода и передать его покупателю.</w:t>
      </w:r>
    </w:p>
    <w:p w14:paraId="5D40E9C3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правило о передаче чека ККТ в течение одного рабочего дня с момента расчета в этом случае не действует.</w:t>
      </w:r>
    </w:p>
    <w:p w14:paraId="79C6C06C">
      <w:pPr>
        <w:pStyle w:val="11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учитывать, что за неприменение контрольно-кассовой техники предусмотрена административная ответственность в виде штрафа (часть 2 статьи 14.5 КоАП РФ) или приостановления деятельности (часть 3 статьи 14.5 КоАП РФ).</w:t>
      </w:r>
    </w:p>
    <w:p w14:paraId="6DDFA122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rStyle w:val="6"/>
          <w:bCs w:val="0"/>
          <w:sz w:val="26"/>
          <w:szCs w:val="26"/>
        </w:rPr>
      </w:pPr>
      <w:r>
        <w:rPr>
          <w:sz w:val="28"/>
          <w:szCs w:val="28"/>
        </w:rPr>
        <w:t>Проверить корректность и подлинность выданного чека, а также направить жалобу на отказ в выдаче чека или недостоверность информации в нем (неактуальные дата и время, указание иного места расчета, предоставление неточных или неправильных данных организации или ИП, расхождения цены и суммы по чеку, неточности формы оплаты, ошибки в наименовании покупки и отсутствие QR-кода), можно с помощью сервиса «Личный кабинет налогоплательщика для физических лиц» или мобильного приложения «Проверка чеков».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8255A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13FE2FFD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7F9DA4DD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5DD8C35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38B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uiPriority w:val="99"/>
    <w:rPr>
      <w:color w:val="0000FF"/>
      <w:u w:val="single"/>
    </w:rPr>
  </w:style>
  <w:style w:type="paragraph" w:customStyle="1" w:styleId="5">
    <w:name w:val="Гиперссылка1"/>
    <w:link w:val="4"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uiPriority w:val="99"/>
    <w:rPr>
      <w:rFonts w:ascii="Calibri" w:hAnsi="Calibri" w:eastAsia="Calibri" w:cs="Times New Roman"/>
    </w:rPr>
  </w:style>
  <w:style w:type="character" w:customStyle="1" w:styleId="19">
    <w:name w:val="Font Style18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2025-08-05T03:59:00Z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2025-08-05T06:17:27Z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B23E4D670F14484E8BB179C62F4BBACB_12</vt:lpwstr>
  </property>
</Properties>
</file>