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7DD6D">
      <w:pPr>
        <w:spacing w:after="0"/>
        <w:ind w:firstLine="709"/>
        <w:jc w:val="both"/>
        <w:rPr>
          <w:b/>
          <w:bCs/>
          <w:sz w:val="32"/>
          <w:szCs w:val="32"/>
        </w:rPr>
      </w:pPr>
      <w:bookmarkStart w:id="0" w:name="_GoBack"/>
      <w:bookmarkEnd w:id="0"/>
      <w:r>
        <w:rPr>
          <w:lang w:eastAsia="ru-RU"/>
        </w:rPr>
        <w:drawing>
          <wp:inline distT="0" distB="0" distL="0" distR="0">
            <wp:extent cx="5286375" cy="2847975"/>
            <wp:effectExtent l="0" t="0" r="9525" b="0"/>
            <wp:docPr id="12356866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68662" name="Рисунок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9834" cy="285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E3136">
      <w:pPr>
        <w:spacing w:after="0"/>
        <w:ind w:firstLine="709"/>
        <w:jc w:val="both"/>
        <w:rPr>
          <w:b/>
          <w:bCs/>
          <w:sz w:val="32"/>
          <w:szCs w:val="32"/>
        </w:rPr>
      </w:pPr>
    </w:p>
    <w:p w14:paraId="0721E881">
      <w:pPr>
        <w:spacing w:after="0"/>
        <w:ind w:firstLine="709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Вопросы и ответы (советы родителям).</w:t>
      </w:r>
    </w:p>
    <w:p w14:paraId="46C5A4AB">
      <w:pPr>
        <w:spacing w:after="0"/>
        <w:ind w:firstLine="709"/>
        <w:jc w:val="both"/>
      </w:pPr>
    </w:p>
    <w:p w14:paraId="1483E3AE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 xml:space="preserve">С чего нужно начать подготовку к школе? </w:t>
      </w:r>
      <w:r>
        <w:t>Необходимо встречать новый учебный год с улыбкой, с желанием учиться и сделать правильный выбор всех школьных принадлежностей, одежды и обуви, отдавая предпочтение их качеству и безопасности. Все школьные принадлежности покупайте вместе с ребенком. От выбранных вами канцелярских товаров, школьной формы зависит не только успешность учебы, но и здоровье вашего ребенка.</w:t>
      </w:r>
    </w:p>
    <w:p w14:paraId="2B25D220">
      <w:pPr>
        <w:spacing w:after="0"/>
        <w:ind w:firstLine="708"/>
        <w:jc w:val="both"/>
      </w:pPr>
    </w:p>
    <w:p w14:paraId="67305676">
      <w:pPr>
        <w:spacing w:after="0"/>
        <w:ind w:firstLine="708"/>
        <w:jc w:val="both"/>
        <w:rPr>
          <w:b/>
          <w:bCs/>
        </w:rPr>
      </w:pPr>
      <w:r>
        <w:rPr>
          <w:b/>
          <w:bCs/>
        </w:rPr>
        <w:t>Как выбрать безопасные и качественные канцелярские товары? Где лучше покупать канцелярские принадлежности? И на что обращать внимание?</w:t>
      </w:r>
    </w:p>
    <w:p w14:paraId="42936023">
      <w:pPr>
        <w:spacing w:after="0"/>
        <w:ind w:firstLine="709"/>
        <w:jc w:val="both"/>
      </w:pPr>
      <w:r>
        <w:t>Приобрести такие товары можно не только в канцелярском магазине, но и заказать в интернете. Если вы покупаете товары в магазине, специализирующемся на продаже канцелярских товаров, то на ваши отношения с продавцом распространяются общие правила розничной купли-продажи товаров, а если заказываете в интернете – правила продажи товаров дистанционным способом. Это важно, т.к. указанные правила имеют отличия в отношении возврата и/или обмена некачественного товара.</w:t>
      </w:r>
    </w:p>
    <w:p w14:paraId="4DEC9AB4">
      <w:pPr>
        <w:shd w:val="clear" w:color="auto" w:fill="FFFFFF"/>
        <w:spacing w:after="0"/>
        <w:ind w:firstLine="360"/>
        <w:jc w:val="both"/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</w:pPr>
    </w:p>
    <w:p w14:paraId="528B05DE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263238"/>
          <w:kern w:val="0"/>
          <w:szCs w:val="28"/>
          <w:lang w:eastAsia="ru-RU"/>
        </w:rPr>
      </w:pPr>
      <w:r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  <w:t>Карандаши и ручки</w:t>
      </w:r>
      <w:r>
        <w:rPr>
          <w:rFonts w:eastAsia="Times New Roman" w:cs="Times New Roman"/>
          <w:color w:val="263238"/>
          <w:kern w:val="0"/>
          <w:szCs w:val="28"/>
          <w:lang w:eastAsia="ru-RU"/>
        </w:rPr>
        <w:t xml:space="preserve"> должны способствовать образованию у детей навыка письма при минимальном напряжении зрения и мелких мышц кисти рук. Ручка должна удобно ложиться в руку ребенка, желательно иметь прорезиненные вставки в месте прижатия пальцев или просто рифленую поверхность. Паста не должна пачкать бумагу.</w:t>
      </w:r>
    </w:p>
    <w:p w14:paraId="64B8C15D">
      <w:pPr>
        <w:spacing w:after="0"/>
        <w:ind w:firstLine="360"/>
        <w:jc w:val="both"/>
        <w:rPr>
          <w:szCs w:val="28"/>
        </w:rPr>
      </w:pPr>
      <w:r>
        <w:rPr>
          <w:szCs w:val="28"/>
        </w:rPr>
        <w:t xml:space="preserve">Чтобы писать было комфортнее, покупайте ручки с мягким покрытием. Не выбирайте толстые, скользкие и ребристые письменные принадлежности. </w:t>
      </w:r>
    </w:p>
    <w:p w14:paraId="59C2A931">
      <w:pPr>
        <w:spacing w:after="0"/>
        <w:ind w:firstLine="360"/>
        <w:jc w:val="both"/>
        <w:rPr>
          <w:szCs w:val="28"/>
        </w:rPr>
      </w:pPr>
      <w:r>
        <w:rPr>
          <w:szCs w:val="28"/>
        </w:rPr>
        <w:t>Карандаши следует</w:t>
      </w:r>
      <w:r>
        <w:rPr>
          <w:b/>
          <w:bCs/>
          <w:szCs w:val="28"/>
        </w:rPr>
        <w:t xml:space="preserve"> </w:t>
      </w:r>
      <w:r>
        <w:rPr>
          <w:szCs w:val="28"/>
        </w:rPr>
        <w:t xml:space="preserve">покупать средней степени мягкости грифеля (твердо-мягкие). На деревянном покрытии она обозначается аббревиатурами «ТМ» или «НВ». Неудобно пользоваться карандашами круглой формы, так как они скользят. От многогранных устают пальцы. Наиболее удобны и эргономичны карандаши трехгранной формы. </w:t>
      </w:r>
    </w:p>
    <w:p w14:paraId="56270F3E">
      <w:pPr>
        <w:spacing w:after="0"/>
        <w:ind w:firstLine="360"/>
        <w:jc w:val="both"/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</w:pPr>
    </w:p>
    <w:p w14:paraId="5D1B9D4D">
      <w:pPr>
        <w:spacing w:after="0"/>
        <w:ind w:firstLine="360"/>
        <w:jc w:val="both"/>
        <w:rPr>
          <w:szCs w:val="28"/>
        </w:rPr>
      </w:pPr>
      <w:r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  <w:t>Пластилин</w:t>
      </w:r>
      <w:r>
        <w:rPr>
          <w:rFonts w:eastAsia="Times New Roman" w:cs="Times New Roman"/>
          <w:color w:val="263238"/>
          <w:kern w:val="0"/>
          <w:szCs w:val="28"/>
          <w:lang w:eastAsia="ru-RU"/>
        </w:rPr>
        <w:t xml:space="preserve"> лучше всего купить на основе натуральных компонентов (уменьшается риск к аллергическим реакциям). Кроме того, он податлив и удобен для лепки.</w:t>
      </w:r>
    </w:p>
    <w:p w14:paraId="0584C431">
      <w:pPr>
        <w:spacing w:after="0"/>
        <w:ind w:firstLine="360"/>
        <w:jc w:val="both"/>
        <w:rPr>
          <w:b/>
          <w:bCs/>
          <w:szCs w:val="28"/>
        </w:rPr>
      </w:pPr>
    </w:p>
    <w:p w14:paraId="1ED29EE0">
      <w:pPr>
        <w:spacing w:after="0"/>
        <w:ind w:firstLine="360"/>
        <w:jc w:val="both"/>
        <w:rPr>
          <w:szCs w:val="28"/>
        </w:rPr>
      </w:pPr>
      <w:r>
        <w:rPr>
          <w:b/>
          <w:bCs/>
          <w:szCs w:val="28"/>
        </w:rPr>
        <w:t>Тетради</w:t>
      </w:r>
      <w:r>
        <w:rPr>
          <w:szCs w:val="28"/>
        </w:rPr>
        <w:t>. Главный критерий - плотность листа, которая должна быть высокой. Если бумага качественная, чернила на ней не расплываются, а написанное не просвечивает с другой стороны</w:t>
      </w:r>
      <w:r>
        <w:rPr>
          <w:sz w:val="24"/>
          <w:szCs w:val="24"/>
        </w:rPr>
        <w:t xml:space="preserve"> </w:t>
      </w:r>
      <w:r>
        <w:rPr>
          <w:szCs w:val="28"/>
        </w:rPr>
        <w:t xml:space="preserve">листа. </w:t>
      </w:r>
    </w:p>
    <w:p w14:paraId="07A4ECF1">
      <w:pPr>
        <w:spacing w:after="0"/>
        <w:ind w:firstLine="360"/>
        <w:jc w:val="both"/>
        <w:rPr>
          <w:szCs w:val="28"/>
        </w:rPr>
      </w:pPr>
    </w:p>
    <w:p w14:paraId="488FD736">
      <w:pPr>
        <w:spacing w:after="0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>На что обратить внимание при выборе школьного ранца?</w:t>
      </w:r>
      <w:r>
        <w:t xml:space="preserve"> </w:t>
      </w:r>
    </w:p>
    <w:p w14:paraId="60696802">
      <w:pPr>
        <w:spacing w:after="0"/>
        <w:ind w:firstLine="708"/>
        <w:jc w:val="both"/>
      </w:pPr>
      <w:r>
        <w:t>Школьный ранец или рюкзак не должны нарушать осанку ребенка и в, последующим, приводить к проблемам самочувствия и здоровья.</w:t>
      </w:r>
    </w:p>
    <w:p w14:paraId="07CAA690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Важные детали хорошего ранца:</w:t>
      </w:r>
    </w:p>
    <w:p w14:paraId="2244CB4F">
      <w:pPr>
        <w:numPr>
          <w:ilvl w:val="0"/>
          <w:numId w:val="1"/>
        </w:numPr>
        <w:spacing w:after="0"/>
        <w:jc w:val="both"/>
      </w:pPr>
      <w:r>
        <w:t>У хороших ранцев ручка сделана так, что ребенку трудно постоянно носить его в руке — портфель будет висеть под углом. Это лишний стимул надеть его на спину!</w:t>
      </w:r>
    </w:p>
    <w:p w14:paraId="0D0F40B5">
      <w:pPr>
        <w:numPr>
          <w:ilvl w:val="0"/>
          <w:numId w:val="1"/>
        </w:numPr>
        <w:spacing w:after="0"/>
        <w:jc w:val="both"/>
      </w:pPr>
      <w:r>
        <w:t>Ортопедическая спинка с мягкими «подушечками» (чтобы ранец не давил на спину) сделана из дышащего синтетического материала – ребенок не будет потеть.</w:t>
      </w:r>
    </w:p>
    <w:p w14:paraId="130F4815">
      <w:pPr>
        <w:numPr>
          <w:ilvl w:val="0"/>
          <w:numId w:val="1"/>
        </w:numPr>
        <w:spacing w:after="0"/>
        <w:jc w:val="both"/>
      </w:pPr>
      <w:r>
        <w:t>Светоотражающие полосы и замки – ребенка легко заметить на дороге.</w:t>
      </w:r>
    </w:p>
    <w:p w14:paraId="533A84F9">
      <w:pPr>
        <w:numPr>
          <w:ilvl w:val="0"/>
          <w:numId w:val="1"/>
        </w:numPr>
        <w:spacing w:after="0"/>
        <w:jc w:val="both"/>
      </w:pPr>
      <w:r>
        <w:t>Лямки не уже 4–4,5 см с мягкими «подушечками» (чтобы не повредить плечи) должны регулироваться по длине, чтобы ранец можно было надеть и на летнюю, и на зимнюю одежду.</w:t>
      </w:r>
    </w:p>
    <w:p w14:paraId="711FEE72">
      <w:pPr>
        <w:numPr>
          <w:ilvl w:val="0"/>
          <w:numId w:val="1"/>
        </w:numPr>
        <w:spacing w:after="0"/>
        <w:jc w:val="both"/>
      </w:pPr>
      <w:r>
        <w:t>Жесткая форма ранца (внутри алюминиевая рама). Так тетрадки и учебники не помнутся, равномерно распределятся внутри ранца, и его не будет перекашивать в разные стороны.</w:t>
      </w:r>
    </w:p>
    <w:p w14:paraId="3DD99309">
      <w:pPr>
        <w:spacing w:after="0"/>
        <w:ind w:left="360"/>
        <w:jc w:val="both"/>
        <w:rPr>
          <w:b/>
          <w:bCs/>
        </w:rPr>
      </w:pPr>
      <w:r>
        <w:rPr>
          <w:b/>
          <w:bCs/>
        </w:rPr>
        <w:t>Важно контролировать содержимое ранца, следить чтобы в ранце находились только необходимые в данный день учебники и принадлежности.</w:t>
      </w:r>
    </w:p>
    <w:p w14:paraId="562F564F">
      <w:pPr>
        <w:spacing w:after="0"/>
        <w:ind w:firstLine="709"/>
        <w:jc w:val="both"/>
        <w:rPr>
          <w:b/>
          <w:bCs/>
        </w:rPr>
      </w:pPr>
    </w:p>
    <w:p w14:paraId="7D1F3210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 xml:space="preserve">Какой должна быть школьная форма? </w:t>
      </w:r>
      <w:r>
        <w:t>Одним из основных требований к школьной одежде является ее удобство.</w:t>
      </w:r>
    </w:p>
    <w:p w14:paraId="223AECD2">
      <w:pPr>
        <w:spacing w:after="0"/>
        <w:ind w:firstLine="709"/>
        <w:jc w:val="both"/>
      </w:pPr>
      <w:r>
        <w:t>Она не должна стеснять движения ребенка, должна соответствовать размеру, быть комфортной при носке (не жесткой, не колючей, хорошо впитывать влагу), соответствовать сезону.</w:t>
      </w:r>
    </w:p>
    <w:p w14:paraId="404A3441">
      <w:pPr>
        <w:spacing w:after="0"/>
        <w:ind w:firstLine="709"/>
        <w:jc w:val="both"/>
      </w:pPr>
      <w:r>
        <w:t>Одежду для школьников лучше выбирать из натуральных материалов.</w:t>
      </w:r>
      <w:r>
        <w:rPr>
          <w:rFonts w:ascii="Arial" w:hAnsi="Arial" w:cs="Arial"/>
          <w:color w:val="263238"/>
          <w:szCs w:val="28"/>
          <w:shd w:val="clear" w:color="auto" w:fill="FFFFFF"/>
        </w:rPr>
        <w:t xml:space="preserve"> </w:t>
      </w:r>
      <w:r>
        <w:t>Такая одежда удобна, комфортна и легка в уходе. Для школьной формы используются хлопок, лен, шерсть, полушерсть, вискоза, которые обладают хорошей воздухопроницаемостью и гигроскопичностью (способностью впитывать влагу). Синтетические материалы, как правило, аккумулируют статическое электричество, обладают низкой воздухопроницаемостью и гигроскопичностью, могут вызывать повышенную потливость и, как следствие, явиться причиной появления сыпи и раздражения на коже. От изделия не должен исходить резкий химический запах (косвенно он может свидетельствовать о содержании в ткани вредных или опасных химических соединений).</w:t>
      </w:r>
    </w:p>
    <w:p w14:paraId="59263E04">
      <w:pPr>
        <w:spacing w:after="0"/>
        <w:ind w:firstLine="709"/>
        <w:jc w:val="both"/>
        <w:rPr>
          <w:b/>
          <w:bCs/>
        </w:rPr>
      </w:pPr>
    </w:p>
    <w:p w14:paraId="7B1A37BF">
      <w:pPr>
        <w:spacing w:after="0"/>
        <w:ind w:firstLine="709"/>
        <w:jc w:val="both"/>
      </w:pPr>
      <w:r>
        <w:rPr>
          <w:b/>
          <w:bCs/>
        </w:rPr>
        <w:t>Каковы требования к школьной обуви?</w:t>
      </w:r>
      <w:r>
        <w:t xml:space="preserve"> Гигиенические требования к обуви для детей и подростков состоят из требований к конструкции обуви, которые определяются особенностями строения стопы в период роста ребенка, а также требований к материалам, из которых изготавливается обувь.</w:t>
      </w:r>
    </w:p>
    <w:p w14:paraId="4FE76162">
      <w:pPr>
        <w:spacing w:after="0"/>
        <w:ind w:firstLine="709"/>
        <w:jc w:val="both"/>
      </w:pPr>
      <w:r>
        <w:t>Лучший материал для пошива детской обуви - кожа. Необходимо, чтобы подошва обуви была достаточно гибкой, каблук – широкий, не более 1-1,5 см.</w:t>
      </w:r>
    </w:p>
    <w:p w14:paraId="26CD86FA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Как правильно настроить ребенка на учебу?</w:t>
      </w:r>
    </w:p>
    <w:p w14:paraId="0985C309">
      <w:pPr>
        <w:spacing w:after="0"/>
        <w:ind w:firstLine="709"/>
        <w:jc w:val="both"/>
      </w:pPr>
      <w:r>
        <w:t>Правильно организовать режим дня ребёнка. За 2-3 недели нужно начинать жить по школьному расписанию. Установить постоянное время для подъема, детям нужно 9-10 часов сна каждую ночь, чтобы быть в лучшей форме; убрать вечерние экраны (телевизоры, компьютеры, телефоны) не менее чем за 2 часа до сна. Одинаковое время отхода ко сну и достаточное количество часов сна каждую ночь очень важны для здорового развития мозга.</w:t>
      </w:r>
    </w:p>
    <w:p w14:paraId="01D31808">
      <w:pPr>
        <w:spacing w:after="0"/>
        <w:ind w:firstLine="709"/>
        <w:jc w:val="both"/>
      </w:pPr>
      <w:r>
        <w:t>Помните про двигательную активность, она необходима ребенку для полноценного физического развития. Приветствуется любая двигательная активность: прогулки, игры на свежем воздухе.</w:t>
      </w:r>
    </w:p>
    <w:p w14:paraId="37432A4F">
      <w:pPr>
        <w:spacing w:after="0"/>
        <w:ind w:firstLine="708"/>
        <w:jc w:val="both"/>
      </w:pPr>
      <w:r>
        <w:t>Необходимо правильно организовать место, где школьник будет делать домашние задания. Важно: ребенку нужно делать домашние задания в тишине, в хорошо освещенном месте, за отдельным письменным столом.</w:t>
      </w:r>
    </w:p>
    <w:p w14:paraId="1E7A37BA">
      <w:pPr>
        <w:spacing w:after="0"/>
        <w:ind w:firstLine="709"/>
        <w:jc w:val="both"/>
        <w:rPr>
          <w:b/>
          <w:bCs/>
        </w:rPr>
      </w:pPr>
    </w:p>
    <w:p w14:paraId="6127B4F8">
      <w:pPr>
        <w:spacing w:after="0"/>
        <w:ind w:firstLine="709"/>
        <w:jc w:val="both"/>
      </w:pPr>
      <w:r>
        <w:rPr>
          <w:b/>
          <w:bCs/>
        </w:rPr>
        <w:t xml:space="preserve">Нужно ли уделять внимание питанию школьника? </w:t>
      </w:r>
      <w:r>
        <w:t>Важно знать принципы здорового питания и правила гигиены питания, соблюдение которых имеет ключевое значение в сохранении здоровья ребенка.</w:t>
      </w:r>
    </w:p>
    <w:p w14:paraId="1B2097EE">
      <w:pPr>
        <w:spacing w:after="0"/>
        <w:ind w:firstLine="709"/>
        <w:jc w:val="both"/>
      </w:pPr>
      <w:r>
        <w:rPr>
          <w:i/>
          <w:iCs/>
        </w:rPr>
        <w:t>Во-первых</w:t>
      </w:r>
      <w:r>
        <w:t>, режим питания, предусматривающий три основных приема пищи (завтрак, обед, ужин) и два перекуса (второй завтрак и полдник). Питание в определенные часы способствует полноценному усвоению пищи и предотвращению желудочно-кишечных заболеваний.</w:t>
      </w:r>
    </w:p>
    <w:p w14:paraId="27DEC3E7">
      <w:pPr>
        <w:spacing w:after="0"/>
        <w:ind w:firstLine="709"/>
        <w:jc w:val="both"/>
      </w:pPr>
      <w:r>
        <w:rPr>
          <w:i/>
          <w:iCs/>
        </w:rPr>
        <w:t>Во-вторых</w:t>
      </w:r>
      <w:r>
        <w:t>, важна адекватная энергетическая ценность рациона, полностью компенсирующая, но не превышающая энерготраты ребенка, учитывающая возраст, пол, физическую конституцию, интеллектуальную и физическую активность ребенка.</w:t>
      </w:r>
    </w:p>
    <w:p w14:paraId="5B7E1BC7">
      <w:pPr>
        <w:spacing w:after="0"/>
        <w:ind w:firstLine="709"/>
        <w:jc w:val="both"/>
      </w:pPr>
      <w:r>
        <w:rPr>
          <w:i/>
          <w:iCs/>
        </w:rPr>
        <w:t>В-третьих</w:t>
      </w:r>
      <w:r>
        <w:t>, нужен сбалансированный и гармоничный состав рациона по всем пищевым компонентам (белки, жиры, углеводы, макро и микронутриенты).</w:t>
      </w:r>
    </w:p>
    <w:p w14:paraId="5E4F20B7">
      <w:pPr>
        <w:spacing w:after="0"/>
        <w:ind w:firstLine="709"/>
        <w:jc w:val="both"/>
      </w:pPr>
      <w:r>
        <w:rPr>
          <w:i/>
          <w:iCs/>
        </w:rPr>
        <w:t>Как это обеспечить?</w:t>
      </w:r>
      <w:r>
        <w:t xml:space="preserve"> Достаточно поддерживать разнообразие продуктов питания, формирующих рацион. В питании обязательно должны присутствовать молочные, мясные, рыбные, яичные блюда, овощи, фрукты, орехи, растительные масла, а также зерновые продукты и хлеб.</w:t>
      </w:r>
    </w:p>
    <w:p w14:paraId="42529949">
      <w:pPr>
        <w:spacing w:after="0"/>
        <w:ind w:firstLine="709"/>
        <w:jc w:val="both"/>
      </w:pPr>
      <w:r>
        <w:t xml:space="preserve">Важна щадящая кулинарная обработка, обеспечивающая сохранность пищевых веществ в готовых блюдах (запекание, варка, приготовление на пару). </w:t>
      </w:r>
    </w:p>
    <w:p w14:paraId="028E4340">
      <w:pPr>
        <w:spacing w:after="0"/>
        <w:ind w:firstLine="709"/>
        <w:jc w:val="both"/>
        <w:rPr>
          <w:i/>
          <w:iCs/>
        </w:rPr>
      </w:pPr>
      <w:r>
        <w:rPr>
          <w:i/>
          <w:iCs/>
        </w:rPr>
        <w:t>Наиболее распространённые ошибки в организации питания школьника:</w:t>
      </w:r>
    </w:p>
    <w:p w14:paraId="7B7B3C3C">
      <w:pPr>
        <w:spacing w:after="0"/>
        <w:ind w:firstLine="709"/>
        <w:jc w:val="both"/>
      </w:pPr>
      <w:r>
        <w:rPr>
          <w:i/>
          <w:iCs/>
        </w:rPr>
        <w:t>-</w:t>
      </w:r>
      <w:r>
        <w:rPr>
          <w:b/>
          <w:bCs/>
        </w:rPr>
        <w:t xml:space="preserve"> </w:t>
      </w:r>
      <w:r>
        <w:t>Отказ от завтрака. </w:t>
      </w:r>
    </w:p>
    <w:p w14:paraId="4786D1C3">
      <w:pPr>
        <w:spacing w:after="0"/>
        <w:ind w:firstLine="709"/>
        <w:jc w:val="both"/>
        <w:rPr>
          <w:rFonts w:ascii="Arial" w:hAnsi="Arial" w:cs="Arial"/>
          <w:color w:val="263238"/>
          <w:szCs w:val="28"/>
          <w:shd w:val="clear" w:color="auto" w:fill="FFFFFF"/>
        </w:rPr>
      </w:pPr>
      <w:r>
        <w:t>- Питание преимущественно полуфабрикатами.</w:t>
      </w:r>
      <w:r>
        <w:rPr>
          <w:rFonts w:ascii="Arial" w:hAnsi="Arial" w:cs="Arial"/>
          <w:color w:val="263238"/>
          <w:szCs w:val="28"/>
          <w:shd w:val="clear" w:color="auto" w:fill="FFFFFF"/>
        </w:rPr>
        <w:t xml:space="preserve"> </w:t>
      </w:r>
    </w:p>
    <w:p w14:paraId="50F27B09">
      <w:pPr>
        <w:spacing w:after="0"/>
        <w:ind w:firstLine="709"/>
        <w:jc w:val="both"/>
      </w:pPr>
      <w:r>
        <w:rPr>
          <w:rFonts w:ascii="Arial" w:hAnsi="Arial" w:cs="Arial"/>
          <w:color w:val="263238"/>
          <w:szCs w:val="28"/>
          <w:shd w:val="clear" w:color="auto" w:fill="FFFFFF"/>
        </w:rPr>
        <w:t xml:space="preserve">- </w:t>
      </w:r>
      <w:r>
        <w:t>Использование в качестве перекуса высокоуглеводных продуктов. </w:t>
      </w:r>
    </w:p>
    <w:p w14:paraId="756D498F">
      <w:pPr>
        <w:spacing w:after="0"/>
        <w:ind w:firstLine="709"/>
        <w:jc w:val="both"/>
        <w:rPr>
          <w:rFonts w:ascii="Arial" w:hAnsi="Arial" w:cs="Arial"/>
          <w:color w:val="263238"/>
          <w:szCs w:val="28"/>
          <w:shd w:val="clear" w:color="auto" w:fill="FFFFFF"/>
        </w:rPr>
      </w:pPr>
      <w:r>
        <w:t>- Дефицит употребления рыбы</w:t>
      </w:r>
      <w:r>
        <w:rPr>
          <w:rFonts w:ascii="Arial" w:hAnsi="Arial" w:cs="Arial"/>
          <w:color w:val="263238"/>
          <w:szCs w:val="28"/>
          <w:shd w:val="clear" w:color="auto" w:fill="FFFFFF"/>
        </w:rPr>
        <w:t xml:space="preserve"> </w:t>
      </w:r>
    </w:p>
    <w:p w14:paraId="17E55F31">
      <w:pPr>
        <w:spacing w:after="0"/>
        <w:ind w:firstLine="709"/>
        <w:jc w:val="both"/>
      </w:pPr>
      <w:r>
        <w:rPr>
          <w:rFonts w:ascii="Arial" w:hAnsi="Arial" w:cs="Arial"/>
          <w:color w:val="263238"/>
          <w:szCs w:val="28"/>
          <w:shd w:val="clear" w:color="auto" w:fill="FFFFFF"/>
        </w:rPr>
        <w:t xml:space="preserve">- </w:t>
      </w:r>
      <w:r>
        <w:t>Недостаточное употребление овощей и фруктов.</w:t>
      </w:r>
    </w:p>
    <w:p w14:paraId="5BF79AB2">
      <w:pPr>
        <w:spacing w:after="0"/>
        <w:ind w:firstLine="709"/>
        <w:jc w:val="both"/>
      </w:pPr>
      <w:r>
        <w:t>- Употребление кофеин-содержащих энергетических напитков.</w:t>
      </w:r>
    </w:p>
    <w:p w14:paraId="5B2672E3">
      <w:pPr>
        <w:spacing w:after="0"/>
        <w:ind w:firstLine="709"/>
        <w:jc w:val="both"/>
        <w:rPr>
          <w:b/>
          <w:bCs/>
        </w:rPr>
      </w:pPr>
    </w:p>
    <w:p w14:paraId="05A5F3DD">
      <w:pPr>
        <w:spacing w:after="0"/>
        <w:jc w:val="both"/>
      </w:pPr>
      <w:r>
        <w:t>Будьте здоровы</w:t>
      </w:r>
    </w:p>
    <w:p w14:paraId="259F7B60">
      <w:pPr>
        <w:spacing w:after="0"/>
        <w:jc w:val="both"/>
      </w:pPr>
      <w:r>
        <w:t>Желаем успешной учебы.</w:t>
      </w:r>
    </w:p>
    <w:p w14:paraId="62742795">
      <w:pPr>
        <w:spacing w:after="0"/>
        <w:jc w:val="both"/>
      </w:pPr>
    </w:p>
    <w:p w14:paraId="4C754D7E">
      <w:pPr>
        <w:pStyle w:val="36"/>
        <w:rPr>
          <w:rFonts w:eastAsia="Calibri"/>
          <w:szCs w:val="28"/>
          <w14:ligatures w14:val="standardContextual"/>
        </w:rPr>
      </w:pPr>
    </w:p>
    <w:p w14:paraId="5787014F">
      <w:pPr>
        <w:spacing w:after="150" w:line="825" w:lineRule="atLeast"/>
        <w:jc w:val="center"/>
        <w:outlineLvl w:val="1"/>
        <w:rPr>
          <w:b/>
          <w:bCs/>
        </w:rPr>
      </w:pP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CC"/>
    <w:family w:val="swiss"/>
    <w:pitch w:val="default"/>
    <w:sig w:usb0="00000000" w:usb1="00000000" w:usb2="00000000" w:usb3="00000000" w:csb0="0000019F" w:csb1="00000000"/>
  </w:font>
  <w:font w:name="等线 Light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8D5AE0"/>
    <w:multiLevelType w:val="multilevel"/>
    <w:tmpl w:val="0E8D5AE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5F"/>
    <w:rsid w:val="0001302A"/>
    <w:rsid w:val="00022013"/>
    <w:rsid w:val="00037E27"/>
    <w:rsid w:val="00291E22"/>
    <w:rsid w:val="002E40C2"/>
    <w:rsid w:val="00306B99"/>
    <w:rsid w:val="0039025B"/>
    <w:rsid w:val="004579E5"/>
    <w:rsid w:val="004B1AFE"/>
    <w:rsid w:val="004C755F"/>
    <w:rsid w:val="005C2B39"/>
    <w:rsid w:val="00627494"/>
    <w:rsid w:val="006754B9"/>
    <w:rsid w:val="006C0B77"/>
    <w:rsid w:val="0070642E"/>
    <w:rsid w:val="0072181D"/>
    <w:rsid w:val="008242FF"/>
    <w:rsid w:val="00870751"/>
    <w:rsid w:val="00877055"/>
    <w:rsid w:val="008D1DE2"/>
    <w:rsid w:val="00922C48"/>
    <w:rsid w:val="00947C26"/>
    <w:rsid w:val="009E1008"/>
    <w:rsid w:val="00A26566"/>
    <w:rsid w:val="00AA6D05"/>
    <w:rsid w:val="00AF5543"/>
    <w:rsid w:val="00B915B7"/>
    <w:rsid w:val="00C82334"/>
    <w:rsid w:val="00D42228"/>
    <w:rsid w:val="00D460D4"/>
    <w:rsid w:val="00DC56E4"/>
    <w:rsid w:val="00EA59DF"/>
    <w:rsid w:val="00EE4070"/>
    <w:rsid w:val="00F12C76"/>
    <w:rsid w:val="367265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kern w:val="2"/>
      <w:sz w:val="28"/>
      <w:szCs w:val="22"/>
      <w:lang w:val="ru-RU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2E75B6" w:themeColor="accent1" w:themeShade="BF"/>
      <w:szCs w:val="28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2E75B6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2E75B6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uiPriority w:val="99"/>
    <w:rPr>
      <w:color w:val="0000FF"/>
      <w:u w:val="single"/>
    </w:rPr>
  </w:style>
  <w:style w:type="paragraph" w:styleId="14">
    <w:name w:val="Balloon Text"/>
    <w:basedOn w:val="1"/>
    <w:link w:val="35"/>
    <w:semiHidden/>
    <w:unhideWhenUsed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5">
    <w:name w:val="Title"/>
    <w:basedOn w:val="1"/>
    <w:next w:val="1"/>
    <w:link w:val="26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6">
    <w:name w:val="Subtitle"/>
    <w:basedOn w:val="1"/>
    <w:next w:val="1"/>
    <w:link w:val="27"/>
    <w:qFormat/>
    <w:uiPriority w:val="11"/>
    <w:rPr>
      <w:rFonts w:asciiTheme="minorHAnsi" w:hAnsiTheme="minorHAnsi" w:eastAsiaTheme="majorEastAsia" w:cstheme="majorBidi"/>
      <w:color w:val="595959" w:themeColor="text1" w:themeTint="A6"/>
      <w:spacing w:val="15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18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19">
    <w:name w:val="Заголовок 3 Знак"/>
    <w:basedOn w:val="11"/>
    <w:link w:val="4"/>
    <w:semiHidden/>
    <w:uiPriority w:val="9"/>
    <w:rPr>
      <w:rFonts w:eastAsiaTheme="majorEastAsia" w:cstheme="majorBidi"/>
      <w:color w:val="2E75B6" w:themeColor="accent1" w:themeShade="BF"/>
      <w:sz w:val="28"/>
      <w:szCs w:val="28"/>
    </w:rPr>
  </w:style>
  <w:style w:type="character" w:customStyle="1" w:styleId="20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2E75B6" w:themeColor="accent1" w:themeShade="BF"/>
      <w:sz w:val="28"/>
    </w:rPr>
  </w:style>
  <w:style w:type="character" w:customStyle="1" w:styleId="21">
    <w:name w:val="Заголовок 5 Знак"/>
    <w:basedOn w:val="11"/>
    <w:link w:val="6"/>
    <w:semiHidden/>
    <w:uiPriority w:val="9"/>
    <w:rPr>
      <w:rFonts w:eastAsiaTheme="majorEastAsia" w:cstheme="majorBidi"/>
      <w:color w:val="2E75B6" w:themeColor="accent1" w:themeShade="BF"/>
      <w:sz w:val="28"/>
    </w:rPr>
  </w:style>
  <w:style w:type="character" w:customStyle="1" w:styleId="22">
    <w:name w:val="Заголовок 6 Знак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:sz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7 Знак"/>
    <w:basedOn w:val="11"/>
    <w:link w:val="8"/>
    <w:semiHidden/>
    <w:uiPriority w:val="9"/>
    <w:rPr>
      <w:rFonts w:eastAsiaTheme="majorEastAsia" w:cstheme="majorBidi"/>
      <w:color w:val="595959" w:themeColor="text1" w:themeTint="A6"/>
      <w:sz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Заголовок 8 Знак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:sz w:val="2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Заголовок 9 Знак"/>
    <w:basedOn w:val="11"/>
    <w:link w:val="10"/>
    <w:semiHidden/>
    <w:uiPriority w:val="9"/>
    <w:rPr>
      <w:rFonts w:eastAsiaTheme="majorEastAsia" w:cstheme="majorBidi"/>
      <w:color w:val="262626" w:themeColor="text1" w:themeTint="D9"/>
      <w:sz w:val="2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Название Знак"/>
    <w:basedOn w:val="11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Подзаголовок Знак"/>
    <w:basedOn w:val="11"/>
    <w:link w:val="16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Цитата 2 Знак"/>
    <w:basedOn w:val="11"/>
    <w:link w:val="28"/>
    <w:uiPriority w:val="29"/>
    <w:rPr>
      <w:rFonts w:ascii="Times New Roman" w:hAnsi="Times New Roman"/>
      <w:i/>
      <w:iCs/>
      <w:color w:val="404040" w:themeColor="text1" w:themeTint="BF"/>
      <w:sz w:val="28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1"/>
    <w:qFormat/>
    <w:uiPriority w:val="21"/>
    <w:rPr>
      <w:i/>
      <w:iCs/>
      <w:color w:val="2E75B6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5B6" w:themeColor="accent1" w:themeShade="BF"/>
    </w:rPr>
  </w:style>
  <w:style w:type="character" w:customStyle="1" w:styleId="33">
    <w:name w:val="Выделенная цитата Знак"/>
    <w:basedOn w:val="11"/>
    <w:link w:val="32"/>
    <w:uiPriority w:val="30"/>
    <w:rPr>
      <w:rFonts w:ascii="Times New Roman" w:hAnsi="Times New Roman"/>
      <w:i/>
      <w:iCs/>
      <w:color w:val="2E75B6" w:themeColor="accent1" w:themeShade="BF"/>
      <w:sz w:val="28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2E75B6" w:themeColor="accent1" w:themeShade="BF"/>
      <w:spacing w:val="5"/>
    </w:rPr>
  </w:style>
  <w:style w:type="character" w:customStyle="1" w:styleId="35">
    <w:name w:val="Текст выноски Знак"/>
    <w:basedOn w:val="11"/>
    <w:link w:val="14"/>
    <w:semiHidden/>
    <w:uiPriority w:val="99"/>
    <w:rPr>
      <w:rFonts w:ascii="Tahoma" w:hAnsi="Tahoma" w:cs="Tahoma"/>
      <w:sz w:val="16"/>
      <w:szCs w:val="16"/>
    </w:rPr>
  </w:style>
  <w:style w:type="paragraph" w:customStyle="1" w:styleId="36">
    <w:name w:val="article__description"/>
    <w:basedOn w:val="1"/>
    <w:uiPriority w:val="0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4</Pages>
  <Words>1244</Words>
  <Characters>7092</Characters>
  <Lines>59</Lines>
  <Paragraphs>16</Paragraphs>
  <TotalTime>1</TotalTime>
  <ScaleCrop>false</ScaleCrop>
  <LinksUpToDate>false</LinksUpToDate>
  <CharactersWithSpaces>8320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2025-08-15T07:58:00Z</dcterms:created>
  <dc:creator>Ковальчук Марина Александровна</dc:creator>
  <cp:lastModifiedBy>МР Калганский район</cp:lastModifiedBy>
  <dcterms:modified xsi:type="dcterms:W3CDTF">2025-08-18T00:00:13Z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A28480521BB345C2858B02E3F3C1BA2F_12</vt:lpwstr>
  </property>
</Properties>
</file>