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729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</w:rPr>
        <w:t>Вступили в силу новые требования к оформлению кассовых чеков</w:t>
      </w:r>
    </w:p>
    <w:bookmarkEnd w:id="0"/>
    <w:p w14:paraId="55F5C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FA5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сентября 2025 года начали действовать новые требования к оформлению кассовых чеков. Изменения в реквизитах кассового чека утверждены приказом ФНС России </w:t>
      </w:r>
      <w:r>
        <w:fldChar w:fldCharType="begin"/>
      </w:r>
      <w:r>
        <w:instrText xml:space="preserve"> HYPERLINK "https://www.nalog.gov.ru/rn75/about_fts/docs/16421640/" </w:instrText>
      </w:r>
      <w:r>
        <w:fldChar w:fldCharType="separate"/>
      </w:r>
      <w:r>
        <w:rPr>
          <w:rStyle w:val="10"/>
          <w:rFonts w:ascii="Times New Roman" w:hAnsi="Times New Roman"/>
          <w:sz w:val="26"/>
          <w:szCs w:val="26"/>
        </w:rPr>
        <w:t>от 26.03.2025 № ЕД-7-20/236@</w:t>
      </w:r>
      <w:r>
        <w:rPr>
          <w:rStyle w:val="10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 и коснулись, в первую очередь, тех, кто работает с маркированными товарами.</w:t>
      </w:r>
    </w:p>
    <w:p w14:paraId="04CBC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E672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кассовые чеки будут содержать больше технической информации. Это касается интернет-продаж и расчетов с помощью банковских карт и других безналичных способов.</w:t>
      </w:r>
    </w:p>
    <w:p w14:paraId="0D0276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C035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рекомендует налогоплательщикам проверить используемые контрольно-кассовую технику и программное обеспечение на возможность поддержки новых форматов фискальных документов (ФФД 1.05, 1.1 или 1.2) и формирования реквизита «признак расчета в «Интернет» (тег 1125).</w:t>
      </w:r>
    </w:p>
    <w:p w14:paraId="07BF8B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6E8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всех расчётов в интернете теперь обязательны три новых условия:</w:t>
      </w:r>
    </w:p>
    <w:p w14:paraId="236CE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0BB053">
      <w:pPr>
        <w:pStyle w:val="4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Указание на онлайн-продажу. В электронный чек нужно включать тег 1125 со значением «1» (проверьте настройки ККТ, значение «1» для реквизита должно проставляться автоматически).</w:t>
      </w:r>
    </w:p>
    <w:p w14:paraId="2E2707CF">
      <w:pPr>
        <w:pStyle w:val="4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сайта. В реквизите «место расчетов» (тег 1187) должен быть прописан точный URL интернет-магазина.</w:t>
      </w:r>
    </w:p>
    <w:p w14:paraId="0F3B56C5">
      <w:pPr>
        <w:pStyle w:val="4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 клиента. Тег 1008 должен содержать номер телефона или e-mail покупателя, который он предоставил для получения чека.</w:t>
      </w:r>
    </w:p>
    <w:p w14:paraId="482C234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B4A45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эти реквизиты не заполнены корректно, чек может быть признан недействительным при проверке.</w:t>
      </w:r>
    </w:p>
    <w:p w14:paraId="3FC91E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41BA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нововведения коснулись учета безналичных платежей. В состав ФД включены дополнительные реквизиты, связанные с безналичными расчетами (их включение в чеки остается на усмотрение пользователей контрольно-кассовой техники).</w:t>
      </w:r>
    </w:p>
    <w:p w14:paraId="6A677F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6C3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Более подробно ознакомиться с информацией о применении ККТ, а также найти ответы на возникающие вопросы можно на промостранице </w:t>
      </w:r>
      <w:r>
        <w:fldChar w:fldCharType="begin"/>
      </w:r>
      <w:r>
        <w:instrText xml:space="preserve"> HYPERLINK "https://kkt-online.nalog.ru/" </w:instrText>
      </w:r>
      <w:r>
        <w:fldChar w:fldCharType="separate"/>
      </w:r>
      <w:r>
        <w:rPr>
          <w:rStyle w:val="10"/>
          <w:rFonts w:ascii="Times New Roman" w:hAnsi="Times New Roman"/>
          <w:sz w:val="26"/>
          <w:szCs w:val="26"/>
        </w:rPr>
        <w:t>«Контрольно-кассовая техника»</w:t>
      </w:r>
      <w:r>
        <w:rPr>
          <w:rStyle w:val="10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 официального сайта ФНС России.</w:t>
      </w:r>
    </w:p>
    <w:p w14:paraId="3EF53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713206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35BEA"/>
    <w:multiLevelType w:val="multilevel"/>
    <w:tmpl w:val="02535BEA"/>
    <w:lvl w:ilvl="0" w:tentative="0">
      <w:start w:val="0"/>
      <w:numFmt w:val="bullet"/>
      <w:lvlText w:val="—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2F373C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11182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EA39F1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  <w:rsid w:val="097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link w:val="11"/>
    <w:uiPriority w:val="99"/>
    <w:rPr>
      <w:color w:val="0000FF"/>
      <w:u w:val="single"/>
    </w:rPr>
  </w:style>
  <w:style w:type="paragraph" w:customStyle="1" w:styleId="11">
    <w:name w:val="Гиперссылка1"/>
    <w:link w:val="10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annotation text"/>
    <w:basedOn w:val="1"/>
    <w:link w:val="68"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qFormat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qFormat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uiPriority w:val="0"/>
    <w:rPr>
      <w:rFonts w:ascii="Calibri" w:hAnsi="Calibri"/>
    </w:rPr>
  </w:style>
  <w:style w:type="paragraph" w:customStyle="1" w:styleId="27">
    <w:name w:val="Обычный11"/>
    <w:link w:val="28"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uiPriority w:val="0"/>
    <w:rPr>
      <w:rFonts w:ascii="Calibri" w:hAnsi="Calibri"/>
    </w:rPr>
  </w:style>
  <w:style w:type="character" w:customStyle="1" w:styleId="29">
    <w:name w:val="Оглавление 2 Знак"/>
    <w:link w:val="20"/>
    <w:uiPriority w:val="0"/>
  </w:style>
  <w:style w:type="character" w:customStyle="1" w:styleId="30">
    <w:name w:val="Оглавление 4 Знак"/>
    <w:link w:val="21"/>
    <w:uiPriority w:val="0"/>
  </w:style>
  <w:style w:type="character" w:customStyle="1" w:styleId="31">
    <w:name w:val="Оглавление 6 Знак"/>
    <w:link w:val="18"/>
    <w:uiPriority w:val="0"/>
  </w:style>
  <w:style w:type="character" w:customStyle="1" w:styleId="32">
    <w:name w:val="Оглавление 7 Знак"/>
    <w:link w:val="16"/>
    <w:uiPriority w:val="0"/>
  </w:style>
  <w:style w:type="paragraph" w:customStyle="1" w:styleId="33">
    <w:name w:val="ConsPlusTitle"/>
    <w:link w:val="34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uiPriority w:val="0"/>
  </w:style>
  <w:style w:type="paragraph" w:customStyle="1" w:styleId="40">
    <w:name w:val="Pa0"/>
    <w:basedOn w:val="1"/>
    <w:link w:val="41"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</w:style>
  <w:style w:type="character" w:customStyle="1" w:styleId="45">
    <w:name w:val="Абзац списка Знак"/>
    <w:basedOn w:val="26"/>
    <w:link w:val="44"/>
    <w:qFormat/>
    <w:uiPriority w:val="0"/>
    <w:rPr>
      <w:rFonts w:ascii="Calibri" w:hAnsi="Calibri"/>
    </w:rPr>
  </w:style>
  <w:style w:type="paragraph" w:customStyle="1" w:styleId="46">
    <w:name w:val="Footnote"/>
    <w:link w:val="47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uiPriority w:val="0"/>
    <w:rPr>
      <w:rFonts w:ascii="XO Thames" w:hAnsi="XO Thames"/>
    </w:rPr>
  </w:style>
  <w:style w:type="character" w:customStyle="1" w:styleId="48">
    <w:name w:val="Оглавление 1 Знак"/>
    <w:link w:val="17"/>
    <w:uiPriority w:val="0"/>
    <w:rPr>
      <w:rFonts w:ascii="XO Thames" w:hAnsi="XO Thames"/>
      <w:b/>
    </w:rPr>
  </w:style>
  <w:style w:type="paragraph" w:customStyle="1" w:styleId="49">
    <w:name w:val="Header and Footer"/>
    <w:link w:val="50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qFormat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uiPriority w:val="0"/>
  </w:style>
  <w:style w:type="character" w:customStyle="1" w:styleId="52">
    <w:name w:val="Оглавление 8 Знак"/>
    <w:link w:val="14"/>
    <w:uiPriority w:val="0"/>
  </w:style>
  <w:style w:type="paragraph" w:customStyle="1" w:styleId="53">
    <w:name w:val="Normal_Export"/>
    <w:basedOn w:val="1"/>
    <w:link w:val="54"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uiPriority w:val="0"/>
  </w:style>
  <w:style w:type="character" w:customStyle="1" w:styleId="57">
    <w:name w:val="Оглавление 5 Знак"/>
    <w:link w:val="22"/>
    <w:uiPriority w:val="0"/>
  </w:style>
  <w:style w:type="character" w:customStyle="1" w:styleId="58">
    <w:name w:val="Обычный (веб) Знак"/>
    <w:basedOn w:val="26"/>
    <w:link w:val="24"/>
    <w:qFormat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uiPriority w:val="0"/>
  </w:style>
  <w:style w:type="character" w:customStyle="1" w:styleId="62">
    <w:name w:val="Название Знак"/>
    <w:link w:val="23"/>
    <w:qFormat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6">
    <w:name w:val="Гиперссылка12"/>
    <w:basedOn w:val="56"/>
    <w:link w:val="65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3DAA-2998-4AD5-873A-7AC8267CC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2026</Characters>
  <Lines>16</Lines>
  <Paragraphs>4</Paragraphs>
  <TotalTime>0</TotalTime>
  <ScaleCrop>false</ScaleCrop>
  <LinksUpToDate>false</LinksUpToDate>
  <CharactersWithSpaces>2377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2025-09-15T04:17:00Z</dcterms:created>
  <dc:creator>Интернет</dc:creator>
  <cp:lastModifiedBy>МР Калганский район</cp:lastModifiedBy>
  <dcterms:modified xsi:type="dcterms:W3CDTF">2025-09-15T23:44:28Z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9ECB5011017E405B9EFD926EE16B6035_12</vt:lpwstr>
  </property>
</Properties>
</file>