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CEEC4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УФНС: за иностранных работников физическим лицам необходимо уплачивать страховые взносы</w:t>
      </w:r>
    </w:p>
    <w:p w14:paraId="179CA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Физические лица являются плательщиками страховых взносов, если 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привлекают иностранных граждан</w:t>
      </w:r>
      <w:r>
        <w:rPr>
          <w:rFonts w:ascii="Times New Roman" w:hAnsi="Times New Roman"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/>
          <w:sz w:val="28"/>
          <w:szCs w:val="28"/>
        </w:rPr>
        <w:t>(п. 1 ст. 419 Налогового кодекса Российской Федерации), работающих по патенту, для строительства, ремонта, ведения домашнего хозяйства и иных работ. Объектом обложения страховыми взносами признаются выплаты и иные вознаграждения по трудовым и гражданско-правовым договорам на выполнение работ, оказание услуг в пользу физических лиц.</w:t>
      </w:r>
    </w:p>
    <w:p w14:paraId="7590CD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Такие налогоплательщики обязаны:</w:t>
      </w:r>
    </w:p>
    <w:p w14:paraId="1A703717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встать на учет в налоговом органе в качестве плательщиков страховых взносов;</w:t>
      </w:r>
    </w:p>
    <w:p w14:paraId="12FCFA7A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исчислять и уплачивать с выплат иностранным гражданам страховые взносы по единому тарифу 30%;</w:t>
      </w:r>
    </w:p>
    <w:p w14:paraId="24948B7C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представлять расчеты по страховым взносам.</w:t>
      </w:r>
    </w:p>
    <w:p w14:paraId="3B8428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на учет в налоговом органе по месту жительства физического лица в качестве плательщика страховых взносов, осуществляется на основании заявления, представляемого в налоговый орган.</w:t>
      </w:r>
    </w:p>
    <w:p w14:paraId="4F43F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заполнения расчета по страховым взносам потребуются данные о страховом номере индивидуального лицевого счета застрахованного лица. СНИЛС открывается на постоянно или временно проживающего либо временно пребывающего на территории России иностранца или лицо без гражданства.</w:t>
      </w:r>
    </w:p>
    <w:p w14:paraId="579D60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СНИЛС для иностранного гражданина можно в органах СФР лично, через работодателя или МФЦ, при этом необходимо представить документ, удостоверяющий личность, разрешение на временное проживание, временное удостоверение личности лица без гражданства в РФ или вид на жительство – для лица без гражданства.</w:t>
      </w:r>
    </w:p>
    <w:p w14:paraId="5A3636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напоминает, расчет по страховым взносам представляется по месту жительства физического лица, производящего выплаты и иные вознаграждения физическим лицам, в срок 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не позднее 25 числа месяца</w:t>
      </w:r>
      <w:r>
        <w:rPr>
          <w:rFonts w:ascii="Times New Roman" w:hAnsi="Times New Roman"/>
          <w:sz w:val="28"/>
          <w:szCs w:val="28"/>
        </w:rPr>
        <w:t xml:space="preserve">, следующего за расчетным (отчетным) периодом (п. 7 ст. 431 НК РФ). 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Срок уплаты страховых вносов</w:t>
      </w:r>
      <w:r>
        <w:rPr>
          <w:rFonts w:ascii="Times New Roman" w:hAnsi="Times New Roman"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Times New Roman" w:hAnsi="Times New Roman"/>
          <w:sz w:val="28"/>
          <w:szCs w:val="28"/>
        </w:rPr>
        <w:t>– не позднее 28 числа следующего календарного месяца (п. 3 ст.431 НК РФ).</w:t>
      </w:r>
    </w:p>
    <w:p w14:paraId="121ACFF8">
      <w:pPr>
        <w:spacing w:after="0" w:line="240" w:lineRule="auto"/>
        <w:ind w:firstLine="709"/>
        <w:jc w:val="both"/>
        <w:rPr>
          <w:rStyle w:val="6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654A6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6FBD7621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1987E675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489B61F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24089C"/>
    <w:multiLevelType w:val="multilevel"/>
    <w:tmpl w:val="1A24089C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6265"/>
    <w:rsid w:val="00134A00"/>
    <w:rsid w:val="00135D36"/>
    <w:rsid w:val="0014041E"/>
    <w:rsid w:val="00142357"/>
    <w:rsid w:val="0014351F"/>
    <w:rsid w:val="00150C35"/>
    <w:rsid w:val="001525CE"/>
    <w:rsid w:val="0015767F"/>
    <w:rsid w:val="00164AFF"/>
    <w:rsid w:val="0016774B"/>
    <w:rsid w:val="00167DC6"/>
    <w:rsid w:val="0017154D"/>
    <w:rsid w:val="00173ED4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711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1870</Characters>
  <Lines>15</Lines>
  <Paragraphs>4</Paragraphs>
  <TotalTime>2</TotalTime>
  <ScaleCrop>false</ScaleCrop>
  <LinksUpToDate>false</LinksUpToDate>
  <CharactersWithSpaces>2193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2025-09-18T01:34:00Z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2025-09-19T05:44:32Z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30C214D53EE14FC1B290515AA045E9B7_12</vt:lpwstr>
  </property>
</Properties>
</file>