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4B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УФНС разъясняет порядок освобождения от НДС при передаче товаров для нужд СВО</w:t>
      </w:r>
    </w:p>
    <w:p w14:paraId="0ECD9B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071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УФНС России по Забайкальскому краю информирует о порядке применения освобождения от налога на добавленную стоимость при безвозмездной передаче товаров воинским частям и организациям Вооруженных Сил РФ, войскам национальной гвардии РФ, органам федеральной службы безопасности.</w:t>
      </w:r>
    </w:p>
    <w:p w14:paraId="526A1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E750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Освобождение от НДС действует при </w:t>
      </w:r>
      <w:r>
        <w:fldChar w:fldCharType="begin"/>
      </w:r>
      <w:r>
        <w:instrText xml:space="preserve"> HYPERLINK "http://publication.pravo.gov.ru/document/0001202507230037" \t "_blank" </w:instrText>
      </w:r>
      <w:r>
        <w:fldChar w:fldCharType="separate"/>
      </w:r>
      <w:r>
        <w:rPr>
          <w:rStyle w:val="10"/>
          <w:rFonts w:ascii="Times New Roman" w:hAnsi="Times New Roman"/>
          <w:sz w:val="26"/>
          <w:szCs w:val="26"/>
        </w:rPr>
        <w:t>условии</w:t>
      </w:r>
      <w:r>
        <w:rPr>
          <w:rStyle w:val="10"/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, что данные товары (работы, услуги) передаются (выполняются, оказываются) в целях их использования указанными воинскими частями и организациями в ходе специальной военной операции.</w:t>
      </w:r>
    </w:p>
    <w:p w14:paraId="23AB2D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72CA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 получения и цель использования подтверждаются документом, подписанным командиром (руководителем) соответствующей части или организации либо уполномоченным лицом.</w:t>
      </w:r>
    </w:p>
    <w:p w14:paraId="2EFA6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2C1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 как в действующей форме налоговой декларации по НДС на данный момент отсутствует код для данной операции, до внесения изменений в порядок заполнения УФНС России по Забайкальскому краю рекомендует использовать в разделе 7 налоговой декларации код - 1010841.</w:t>
      </w:r>
    </w:p>
    <w:p w14:paraId="0328F5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19C7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Данную информацию следует учесть при заполнении налоговой декларации по НДС за III квартал 2025 года, срок представления которой не позднее 27 октября 2025 года.</w:t>
      </w:r>
    </w:p>
    <w:p w14:paraId="58F2B3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42D91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2F373C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16F43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11182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10"/>
    <w:rsid w:val="00877752"/>
    <w:rsid w:val="00885480"/>
    <w:rsid w:val="008866C9"/>
    <w:rsid w:val="008C04D1"/>
    <w:rsid w:val="008D5CF5"/>
    <w:rsid w:val="008E7EA0"/>
    <w:rsid w:val="00942E28"/>
    <w:rsid w:val="00960C9B"/>
    <w:rsid w:val="0097056D"/>
    <w:rsid w:val="00970AF9"/>
    <w:rsid w:val="00972B7F"/>
    <w:rsid w:val="009A1139"/>
    <w:rsid w:val="00A01A22"/>
    <w:rsid w:val="00A20238"/>
    <w:rsid w:val="00A25161"/>
    <w:rsid w:val="00A80660"/>
    <w:rsid w:val="00A8131B"/>
    <w:rsid w:val="00AC0BBA"/>
    <w:rsid w:val="00AE4AD0"/>
    <w:rsid w:val="00AF0DF9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56FB5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B630E"/>
    <w:rsid w:val="00DC2E91"/>
    <w:rsid w:val="00E03DB0"/>
    <w:rsid w:val="00E26BCF"/>
    <w:rsid w:val="00E31F3B"/>
    <w:rsid w:val="00E80E3D"/>
    <w:rsid w:val="00E81DDC"/>
    <w:rsid w:val="00E904CC"/>
    <w:rsid w:val="00EA39F1"/>
    <w:rsid w:val="00F24AC7"/>
    <w:rsid w:val="00F31008"/>
    <w:rsid w:val="00F45ABB"/>
    <w:rsid w:val="00F50CAF"/>
    <w:rsid w:val="00F55987"/>
    <w:rsid w:val="00F60EDC"/>
    <w:rsid w:val="00FA296B"/>
    <w:rsid w:val="00FB2E78"/>
    <w:rsid w:val="00FE1F41"/>
    <w:rsid w:val="00FE4027"/>
    <w:rsid w:val="00FF187E"/>
    <w:rsid w:val="273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link w:val="11"/>
    <w:qFormat/>
    <w:uiPriority w:val="99"/>
    <w:rPr>
      <w:color w:val="0000FF"/>
      <w:u w:val="single"/>
    </w:rPr>
  </w:style>
  <w:style w:type="paragraph" w:customStyle="1" w:styleId="11">
    <w:name w:val="Гиперссылка1"/>
    <w:link w:val="10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annotation text"/>
    <w:basedOn w:val="1"/>
    <w:link w:val="68"/>
    <w:qFormat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qFormat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uiPriority w:val="0"/>
    <w:rPr>
      <w:rFonts w:ascii="Calibri" w:hAnsi="Calibri"/>
    </w:rPr>
  </w:style>
  <w:style w:type="character" w:customStyle="1" w:styleId="29">
    <w:name w:val="Оглавление 2 Знак"/>
    <w:link w:val="20"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qFormat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qFormat/>
    <w:uiPriority w:val="0"/>
    <w:rPr>
      <w:rFonts w:ascii="XO Thames" w:hAnsi="XO Thames"/>
      <w:b/>
    </w:rPr>
  </w:style>
  <w:style w:type="paragraph" w:customStyle="1" w:styleId="49">
    <w:name w:val="Header and Footer"/>
    <w:link w:val="50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qFormat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qFormat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qFormat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qFormat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qFormat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qFormat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qFormat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qFormat/>
    <w:uiPriority w:val="0"/>
  </w:style>
  <w:style w:type="character" w:customStyle="1" w:styleId="62">
    <w:name w:val="Название Знак"/>
    <w:link w:val="23"/>
    <w:qFormat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6">
    <w:name w:val="Гиперссылка12"/>
    <w:basedOn w:val="56"/>
    <w:link w:val="6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6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qFormat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7FF9-9BC4-42B7-A8C7-8A0775ADA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1515</Characters>
  <Lines>12</Lines>
  <Paragraphs>3</Paragraphs>
  <TotalTime>2</TotalTime>
  <ScaleCrop>false</ScaleCrop>
  <LinksUpToDate>false</LinksUpToDate>
  <CharactersWithSpaces>1777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2025-09-22T07:04:00Z</dcterms:created>
  <dc:creator>Интернет</dc:creator>
  <cp:lastModifiedBy>МР Калганский район</cp:lastModifiedBy>
  <dcterms:modified xsi:type="dcterms:W3CDTF">2025-09-23T06:09:21Z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14CB1E655D3A415C8B0EB9688B8BAC47_12</vt:lpwstr>
  </property>
</Properties>
</file>