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96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>Налоги за несовершеннолетних детей должны заплатить их родители</w:t>
      </w:r>
    </w:p>
    <w:bookmarkEnd w:id="0"/>
    <w:p w14:paraId="03D70E1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A40C26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Налоговая служба напоминает, земельный и транспортный налоги, налог на имущество физических лиц, а также налог на доходы физических лиц, </w:t>
      </w:r>
      <w:r>
        <w:rPr>
          <w:rFonts w:ascii="Times New Roman" w:hAnsi="Times New Roman"/>
          <w:color w:val="auto"/>
          <w:sz w:val="26"/>
          <w:szCs w:val="26"/>
        </w:rPr>
        <w:t xml:space="preserve">неудержанный налоговым агентом, </w:t>
      </w:r>
      <w:r>
        <w:rPr>
          <w:rFonts w:ascii="Times New Roman" w:hAnsi="Times New Roman"/>
          <w:sz w:val="26"/>
          <w:szCs w:val="26"/>
        </w:rPr>
        <w:t>за 2024 год необходимо уплатить  не позднее 1 декабря 2025 года. Эту обязанность необходимо исполнить не только за себя, но и за несовершеннолетних детей. Отметим, что на каждого налогоплательщика формируется отдельное налоговое уведомление. Уплачиваются налоги также отдельными платежами – за родителя и за ребенка.</w:t>
      </w:r>
    </w:p>
    <w:p w14:paraId="6BC2640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Начисления по имущественным налогам детям производятся в случае, если на несовершеннолетних лиц оформлено право собственности на земельные участки, объекты недвижимого имущества, а также транспортные средства. </w:t>
      </w:r>
    </w:p>
    <w:p w14:paraId="6131368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Обязанность по уплате налога на доходы физических лиц возникает в следующих случаях:</w:t>
      </w:r>
    </w:p>
    <w:p w14:paraId="6D2AD912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при реализации объектов имущества (долей в имуществе), принадлежащих на праве собственности несовершеннолетним детям;</w:t>
      </w:r>
    </w:p>
    <w:p w14:paraId="4BAA38E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 получении доходов в порядке дарения от лиц, не являющихся близкими родственниками;</w:t>
      </w:r>
    </w:p>
    <w:p w14:paraId="4A93D34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 получении доходов в виде процентов, полученных по вкладам (остаткам на счетах), открытых на несовершеннолетних детей;</w:t>
      </w:r>
    </w:p>
    <w:p w14:paraId="4116B93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при невозможности удержания налога налоговым агентом.</w:t>
      </w:r>
    </w:p>
    <w:p w14:paraId="2A18777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Исполнить обязанность по уплате налога за несовершеннолетнего ребенка обязаны его законные представители: родители, усыновители, опекуны.</w:t>
      </w:r>
    </w:p>
    <w:p w14:paraId="01B2681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несвоевременной уплаты за каждый календарный день просрочки начнут начисляться пени, также возможно взыскание задолженности за счет денежных средств на счетах в банке, далее - за счет имущества налогоплательщика. На сегодняшний день в Забайкалье порядка 26 тысяч детей являются должниками, общая сумма задолженности составляет 29,5 млн рублей. </w:t>
      </w:r>
    </w:p>
    <w:p w14:paraId="589AB1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Уплата налогов реализована в </w:t>
      </w:r>
      <w:r>
        <w:rPr>
          <w:rFonts w:ascii="Times New Roman" w:hAnsi="Times New Roman"/>
          <w:sz w:val="26"/>
          <w:szCs w:val="26"/>
          <w:u w:val="single"/>
        </w:rPr>
        <w:t>Личном кабинете</w:t>
      </w:r>
      <w:r>
        <w:rPr>
          <w:rFonts w:ascii="Times New Roman" w:hAnsi="Times New Roman"/>
          <w:sz w:val="26"/>
          <w:szCs w:val="26"/>
        </w:rPr>
        <w:t xml:space="preserve">,  в сервисе </w:t>
      </w:r>
      <w:r>
        <w:rPr>
          <w:rFonts w:ascii="Times New Roman" w:hAnsi="Times New Roman"/>
          <w:sz w:val="26"/>
          <w:szCs w:val="26"/>
          <w:u w:val="single"/>
        </w:rPr>
        <w:t>«Уплата налогов и пошлин»</w:t>
      </w:r>
      <w:r>
        <w:rPr>
          <w:rFonts w:ascii="Times New Roman" w:hAnsi="Times New Roman"/>
          <w:sz w:val="26"/>
          <w:szCs w:val="26"/>
        </w:rPr>
        <w:t xml:space="preserve"> на сайте ФНС России,  в мобильных приложениях банков.</w:t>
      </w:r>
    </w:p>
    <w:p w14:paraId="1737B4B5">
      <w:pPr>
        <w:jc w:val="both"/>
        <w:rPr>
          <w:rFonts w:ascii="Times New Roman" w:hAnsi="Times New Roman"/>
          <w:sz w:val="26"/>
          <w:szCs w:val="26"/>
        </w:rPr>
      </w:pPr>
    </w:p>
    <w:p w14:paraId="1A7837A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своевременной уплаты имущественных налогов за несовершеннолетних детей налоговая служба рекомендует родителям получить доступ к </w:t>
      </w:r>
      <w:r>
        <w:rPr>
          <w:rFonts w:ascii="Times New Roman" w:hAnsi="Times New Roman"/>
          <w:sz w:val="26"/>
          <w:szCs w:val="26"/>
          <w:u w:val="single"/>
        </w:rPr>
        <w:t>Личному кабинету</w:t>
      </w:r>
      <w:r>
        <w:rPr>
          <w:rFonts w:ascii="Times New Roman" w:hAnsi="Times New Roman"/>
          <w:sz w:val="26"/>
          <w:szCs w:val="26"/>
        </w:rPr>
        <w:t xml:space="preserve"> детей и подключить опцию «Семейный доступ», которая позволяет просматривать и оплачивать платежные документы ребенка из Личного кабинета родителя. </w:t>
      </w:r>
    </w:p>
    <w:p w14:paraId="07EB13C4">
      <w:pPr>
        <w:spacing w:after="0"/>
        <w:rPr>
          <w:rFonts w:ascii="Times New Roman" w:hAnsi="Times New Roman"/>
          <w:sz w:val="26"/>
          <w:szCs w:val="26"/>
        </w:rPr>
      </w:pPr>
    </w:p>
    <w:p w14:paraId="51719A7A">
      <w:pPr>
        <w:spacing w:after="0"/>
        <w:rPr>
          <w:rFonts w:ascii="Times New Roman" w:hAnsi="Times New Roman"/>
          <w:sz w:val="26"/>
          <w:szCs w:val="26"/>
        </w:rPr>
      </w:pPr>
    </w:p>
    <w:p w14:paraId="69269CA8">
      <w:pPr>
        <w:spacing w:after="0"/>
        <w:rPr>
          <w:rFonts w:ascii="Times New Roman" w:hAnsi="Times New Roman"/>
          <w:sz w:val="26"/>
          <w:szCs w:val="26"/>
        </w:rPr>
      </w:pPr>
    </w:p>
    <w:p w14:paraId="2DD5E4D3">
      <w:pPr>
        <w:pStyle w:val="4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  <w:rsid w:val="668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qFormat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qFormat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qFormat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qFormat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qFormat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qFormat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qFormat/>
    <w:uiPriority w:val="0"/>
    <w:rPr>
      <w:rFonts w:ascii="XO Thames" w:hAnsi="XO Thames"/>
    </w:rPr>
  </w:style>
  <w:style w:type="character" w:customStyle="1" w:styleId="48">
    <w:name w:val="Оглавление 1 Знак"/>
    <w:link w:val="17"/>
    <w:qFormat/>
    <w:uiPriority w:val="0"/>
    <w:rPr>
      <w:rFonts w:ascii="XO Thames" w:hAnsi="XO Thames"/>
      <w:b/>
    </w:rPr>
  </w:style>
  <w:style w:type="paragraph" w:customStyle="1" w:styleId="49">
    <w:name w:val="Header and Footer"/>
    <w:link w:val="50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qFormat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qFormat/>
    <w:uiPriority w:val="0"/>
  </w:style>
  <w:style w:type="character" w:customStyle="1" w:styleId="52">
    <w:name w:val="Оглавление 8 Знак"/>
    <w:link w:val="14"/>
    <w:qFormat/>
    <w:uiPriority w:val="0"/>
  </w:style>
  <w:style w:type="paragraph" w:customStyle="1" w:styleId="53">
    <w:name w:val="Normal_Export"/>
    <w:basedOn w:val="1"/>
    <w:link w:val="54"/>
    <w:qFormat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qFormat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qFormat/>
    <w:uiPriority w:val="0"/>
  </w:style>
  <w:style w:type="character" w:customStyle="1" w:styleId="57">
    <w:name w:val="Оглавление 5 Знак"/>
    <w:link w:val="22"/>
    <w:qFormat/>
    <w:uiPriority w:val="0"/>
  </w:style>
  <w:style w:type="character" w:customStyle="1" w:styleId="58">
    <w:name w:val="Обычный (веб) Знак"/>
    <w:basedOn w:val="26"/>
    <w:link w:val="24"/>
    <w:qFormat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qFormat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qFormat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qFormat/>
    <w:uiPriority w:val="0"/>
  </w:style>
  <w:style w:type="character" w:customStyle="1" w:styleId="62">
    <w:name w:val="Название Знак"/>
    <w:link w:val="23"/>
    <w:qFormat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qFormat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qFormat/>
    <w:uiPriority w:val="0"/>
    <w:rPr>
      <w:color w:val="0000FF" w:themeColor="hyperlink"/>
      <w:u w:val="single"/>
    </w:rPr>
  </w:style>
  <w:style w:type="paragraph" w:customStyle="1" w:styleId="6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qFormat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4B6E-3A57-4360-9D12-41C542FE8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2304</Characters>
  <Lines>19</Lines>
  <Paragraphs>5</Paragraphs>
  <TotalTime>300</TotalTime>
  <ScaleCrop>false</ScaleCrop>
  <LinksUpToDate>false</LinksUpToDate>
  <CharactersWithSpaces>2703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2025-11-09T23:56:20Z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F0285E6AF32F431BB366A46343E3C3CE_12</vt:lpwstr>
  </property>
</Properties>
</file>