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FF89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</w:p>
    <w:p w14:paraId="1C700D3C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  <w:r>
        <w:rPr>
          <w:rFonts w:ascii="Times New Roman" w:hAnsi="Times New Roman" w:eastAsiaTheme="minorHAnsi"/>
          <w:b/>
          <w:sz w:val="26"/>
          <w:szCs w:val="26"/>
        </w:rPr>
        <w:t>Изменения налогового законодательства в 2026 году обсудят на большом ежеквартальном семинаре УФНС</w:t>
      </w:r>
    </w:p>
    <w:p w14:paraId="588159FB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</w:p>
    <w:p w14:paraId="134A37E4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1 декабря 2025 года в 14:00 в УФНС России по Забайкальскому краю состоится большой ежеквартальный бесплатный семинар для налогоплательщиков, посвященный актуальным вопросам налогового законодательства.</w:t>
      </w:r>
    </w:p>
    <w:p w14:paraId="5B197C6A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</w:p>
    <w:p w14:paraId="4AAC04B3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Традиционно предусмотрено дистанционное участие в семинаре: для этого необходимо зарегистрироваться по ссылке https://w.sbis.ru/webinar/ufns75_011225 и предварительно задать вопросы в карточке вебинара.</w:t>
      </w:r>
    </w:p>
    <w:p w14:paraId="272A100E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</w:p>
    <w:p w14:paraId="128A0504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В программе семинара:</w:t>
      </w:r>
    </w:p>
    <w:p w14:paraId="676A8FA0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Об изменениях в законодательстве по НДФЛ с 2026 года.</w:t>
      </w:r>
    </w:p>
    <w:p w14:paraId="53BEDA5A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 сроках и порядке заполнения уведомлений об исчисленных суммах НДФЛ и страховых взносов, обзор ошибок при заполнении уведомлений.</w:t>
      </w:r>
    </w:p>
    <w:p w14:paraId="21EBA574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 представлении уведомлений об исчисленных суммах транспортного, земельного налогов и налога на имущество организаций и налоговых деклараций по налогу на имущество организаций за 2025 год.</w:t>
      </w:r>
    </w:p>
    <w:p w14:paraId="14B884C0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Изменения законодательства при применении упрощенной системы налогообложения. Правомерность применения пониженных налоговых ставок при применении упрощенной системы налогообложения.</w:t>
      </w:r>
    </w:p>
    <w:p w14:paraId="6A93234E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Порядок применения патентной системы налогообложения.</w:t>
      </w:r>
    </w:p>
    <w:p w14:paraId="6C330A40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Обязанность налогоплательщиков, применяющих упрощенную систему налогообложения, предоставлять декларации по НДС в 2025-2026 гг.</w:t>
      </w:r>
    </w:p>
    <w:p w14:paraId="692D7548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Основные ошибки при заполнении декларации по туристическому налогу.</w:t>
      </w:r>
    </w:p>
    <w:p w14:paraId="3BB2EA7D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 необходимости уплаты имущественных налогов не позднее 1 декабря 2025 года. О внесудебном порядке взыскания задолженности по уплате налогов, сборов, страховых взносов. Порядок изменения срока уплаты по налоговым платежам в рамках Налогового кодекса РФ.</w:t>
      </w:r>
    </w:p>
    <w:p w14:paraId="7FF48E3D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Выписка из Единого государственного реестра налогоплательщиков (ЕГРН) - единый документ о постановке на учет в налоговом органе с 01.01.2026.</w:t>
      </w:r>
    </w:p>
    <w:p w14:paraId="418E1299">
      <w:pPr>
        <w:pStyle w:val="4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Проведение проверок по ККТ.</w:t>
      </w:r>
    </w:p>
    <w:p w14:paraId="3AE4A56B">
      <w:pPr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</w:p>
    <w:p w14:paraId="7FAA30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Мероприятие пройдет по адресу ул. Анохина, 63, актовый зал (кабинет 219). При очном участии необходима предварительная запись по телефону 8(3022)21-80-35 (доб.:1943,1901). Количество мест в зале ограничено, при себе необходимо иметь документ, удостоверяющий личность.</w:t>
      </w: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33E33"/>
    <w:multiLevelType w:val="multilevel"/>
    <w:tmpl w:val="4C633E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  <w:rsid w:val="055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qFormat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uiPriority w:val="0"/>
    <w:rPr>
      <w:rFonts w:ascii="XO Thames" w:hAnsi="XO Thames"/>
      <w:b/>
    </w:rPr>
  </w:style>
  <w:style w:type="paragraph" w:customStyle="1" w:styleId="49">
    <w:name w:val="Header and Footer"/>
    <w:link w:val="50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9217-D3C4-41F5-90FF-D03CA348B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2181</Characters>
  <Lines>18</Lines>
  <Paragraphs>5</Paragraphs>
  <TotalTime>299</TotalTime>
  <ScaleCrop>false</ScaleCrop>
  <LinksUpToDate>false</LinksUpToDate>
  <CharactersWithSpaces>2558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2025-11-25T00:55:58Z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C2EBE589DA22466BA2F74F85F75B05B4_12</vt:lpwstr>
  </property>
</Properties>
</file>