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D5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Льготным становится имущество с самой высокой стоимостью</w:t>
      </w:r>
    </w:p>
    <w:bookmarkEnd w:id="0"/>
    <w:p w14:paraId="228F4E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продолжает отвечать на вопросы налогоплательщиков, касающиеся имущественных налогов и НДФЛ, отраженных в сводных налоговых уведомлениях.</w:t>
      </w:r>
    </w:p>
    <w:p w14:paraId="7A4E45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 текущей неделе специалисты рассказали, в каком порядке предоставляются льготы по налогу на имущество по нескольким объектам налогообложения. </w:t>
      </w:r>
    </w:p>
    <w:p w14:paraId="76B86C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Если налогоплательщик, имеющий право на льготу, приобрел в собственность вторую квартиру, то с момента приобретения недвижимости льготным становится та собственность, чья кадастровая стоимость выше. Если после приобретения недвижимости собственник продал одну из квартир, то вторая автоматически становится льготным объектом. </w:t>
      </w:r>
    </w:p>
    <w:p w14:paraId="22F898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Если же </w:t>
      </w:r>
      <w:r>
        <w:rPr>
          <w:rFonts w:ascii="Times New Roman" w:hAnsi="Times New Roman"/>
          <w:sz w:val="28"/>
          <w:szCs w:val="28"/>
        </w:rPr>
        <w:t>в собственности у плательщика было, например, две квартиры в течение одного года, но периоды владения такими объектами не пересекались, льгота рассчитается на каждый такой объект последовательно.</w:t>
      </w:r>
    </w:p>
    <w:p w14:paraId="3F13DD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налоговом уведомлении плательщики, имеющие право на льготы, могут увидеть расчет налога на имущество, в котором в том числе будет отражен период владения объектом. </w:t>
      </w:r>
    </w:p>
    <w:p w14:paraId="253DFE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Обращаем внимание, что в налоговых уведомлениях не отражается информация об объектах, по которым налогоплательщик полностью освобождается от уплаты налогов.</w:t>
      </w:r>
    </w:p>
    <w:p w14:paraId="73D53A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ставках и льготах по имущественным налогам можно получить, воспользовавшись сервисом «Справочная информация о ставках и льготах по имущественным налогам» (https://www.nalog.gov.ru/rn75/service/tax/). </w:t>
      </w:r>
    </w:p>
    <w:p w14:paraId="27C379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по данной теме можно в социальных сетях Управления: ВК (https://vk.com/ufns_7500), Одноклассники (https://ok.ru/group70000001537485/topics), </w:t>
      </w:r>
      <w:r>
        <w:rPr>
          <w:rFonts w:ascii="Times New Roman" w:hAnsi="Times New Roman"/>
          <w:sz w:val="28"/>
          <w:szCs w:val="28"/>
          <w:lang w:val="en-US"/>
        </w:rPr>
        <w:t>Telegram</w:t>
      </w:r>
      <w:r>
        <w:rPr>
          <w:rFonts w:ascii="Times New Roman" w:hAnsi="Times New Roman"/>
          <w:sz w:val="28"/>
          <w:szCs w:val="28"/>
        </w:rPr>
        <w:t xml:space="preserve"> (https://t.me/zab_nalogi).</w:t>
      </w:r>
    </w:p>
    <w:p w14:paraId="51FDEC55">
      <w:pPr>
        <w:pStyle w:val="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99FB8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4724DA15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7D712866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30FC3E7">
    <w:pPr>
      <w:pStyle w:val="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0705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uiPriority w:val="99"/>
    <w:rPr>
      <w:rFonts w:ascii="Calibri" w:hAnsi="Calibri" w:eastAsia="Calibri" w:cs="Times New Roman"/>
    </w:rPr>
  </w:style>
  <w:style w:type="character" w:customStyle="1" w:styleId="19">
    <w:name w:val="Font Style18"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1614</Characters>
  <Lines>13</Lines>
  <Paragraphs>3</Paragraphs>
  <TotalTime>1</TotalTime>
  <ScaleCrop>false</ScaleCrop>
  <LinksUpToDate>false</LinksUpToDate>
  <CharactersWithSpaces>1894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2025-11-26T07:03:00Z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2025-11-26T07:31:24Z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2722450282C74A5C8BE53C63BB68C057_12</vt:lpwstr>
  </property>
</Properties>
</file>