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48607">
      <w:pPr>
        <w:spacing w:after="0"/>
        <w:ind w:firstLine="709"/>
        <w:jc w:val="center"/>
      </w:pPr>
      <w:bookmarkStart w:id="1" w:name="_GoBack"/>
      <w:bookmarkEnd w:id="1"/>
      <w:bookmarkStart w:id="0" w:name="_Hlk197348583"/>
      <w:r>
        <w:t>С ДНЕМ МАТЕРИ!</w:t>
      </w:r>
    </w:p>
    <w:p w14:paraId="6C2A7552">
      <w:pPr>
        <w:spacing w:after="0"/>
        <w:ind w:firstLine="709"/>
        <w:jc w:val="center"/>
      </w:pPr>
    </w:p>
    <w:p w14:paraId="3674861D">
      <w:pPr>
        <w:spacing w:after="0"/>
        <w:ind w:firstLine="709"/>
        <w:jc w:val="center"/>
      </w:pPr>
      <w:r>
        <w:rPr>
          <w:lang w:eastAsia="ru-RU"/>
        </w:rPr>
        <w:drawing>
          <wp:inline distT="0" distB="0" distL="0" distR="0">
            <wp:extent cx="4829175" cy="2716530"/>
            <wp:effectExtent l="0" t="0" r="0" b="7620"/>
            <wp:docPr id="946280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80436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0277" cy="27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4940C">
      <w:pPr>
        <w:spacing w:after="0"/>
        <w:ind w:firstLine="709"/>
        <w:jc w:val="center"/>
      </w:pPr>
    </w:p>
    <w:p w14:paraId="4664BAEF">
      <w:pPr>
        <w:spacing w:after="0"/>
        <w:ind w:firstLine="709"/>
        <w:jc w:val="both"/>
      </w:pPr>
      <w:r>
        <w:t xml:space="preserve">День матери отмечается ежегодно в разных странах мира, включая Россию. Это праздник, посвященный матерям и материнству, призван выразить уважение и благодарность женщинам за их роль в воспитании детей и создании семьи. </w:t>
      </w:r>
    </w:p>
    <w:p w14:paraId="2CE6CB47">
      <w:pPr>
        <w:spacing w:after="0"/>
        <w:ind w:firstLine="709"/>
        <w:jc w:val="both"/>
      </w:pPr>
      <w:r>
        <w:t xml:space="preserve">В России День матери отмечают в последнее воскресенье ноября. </w:t>
      </w:r>
    </w:p>
    <w:p w14:paraId="4FD2B7A8">
      <w:pPr>
        <w:spacing w:after="0"/>
        <w:ind w:firstLine="709"/>
        <w:jc w:val="both"/>
      </w:pPr>
      <w:r>
        <w:t>Этот день служит поводом напомнить о важности роли матерей в обществе и семье, поддержать семейные ценности и напомнить о необходимости заботиться о своем здоровье, особенно во время беременности, а также в период ее планирования.</w:t>
      </w:r>
    </w:p>
    <w:p w14:paraId="5BFC9675">
      <w:pPr>
        <w:spacing w:after="0"/>
        <w:ind w:firstLine="709"/>
        <w:jc w:val="both"/>
      </w:pPr>
      <w:r>
        <w:t>Одним из важных этапов планирования беременности является вакцинация. Полноценная иммунизация женщин обеспечивает их защиту от инфекционных заболеваний, а в дальнейшем – защиту и плода, и новорожденного.</w:t>
      </w:r>
    </w:p>
    <w:p w14:paraId="64C30882">
      <w:pPr>
        <w:spacing w:after="0"/>
        <w:ind w:firstLine="709"/>
        <w:jc w:val="both"/>
      </w:pPr>
      <w:r>
        <w:t>Существует множество мифов о негативном влиянии вакцинации на здоровье женщины и плода.</w:t>
      </w:r>
    </w:p>
    <w:p w14:paraId="31A69982">
      <w:pPr>
        <w:spacing w:after="0"/>
        <w:ind w:firstLine="709"/>
        <w:jc w:val="both"/>
      </w:pPr>
      <w:r>
        <w:t xml:space="preserve">Некоторые ошибочно считают, что современные препараты могут стать причиной </w:t>
      </w:r>
      <w:r>
        <w:rPr>
          <w:i/>
          <w:iCs/>
        </w:rPr>
        <w:t>бесплодия</w:t>
      </w:r>
      <w:r>
        <w:t>. Например, существует мнение, что компоненты вакцин могут влиять на гормональный баланс или вызывать аутоиммунные реакции, однако научных доказательств этому нет.</w:t>
      </w:r>
    </w:p>
    <w:p w14:paraId="59E5BF85">
      <w:pPr>
        <w:spacing w:after="0"/>
        <w:ind w:firstLine="709"/>
        <w:jc w:val="both"/>
      </w:pPr>
      <w:r>
        <w:t xml:space="preserve">Вакцинация никак не сказывается на планировании беременности и не влияет на фертильность женщин. Не установлено связи между потерей беременности и проведением прививок. </w:t>
      </w:r>
    </w:p>
    <w:p w14:paraId="7ED5A9B9">
      <w:pPr>
        <w:spacing w:after="0"/>
        <w:ind w:firstLine="709"/>
        <w:jc w:val="both"/>
      </w:pPr>
      <w:r>
        <w:rPr>
          <w:b/>
          <w:bCs/>
        </w:rPr>
        <w:t>Важно!</w:t>
      </w:r>
      <w:r>
        <w:t xml:space="preserve"> Следует помнить, что вакцинация сама по себе и на этапе планирования беременности может стать причиной ухудшения самочувствия. Пациенты жалуются на небольшое повышение температуры, ломоту в суставах, головную боль, покраснение слизистых оболочек глаз и иные  симптомы острых респираторных заболеваний.</w:t>
      </w:r>
    </w:p>
    <w:p w14:paraId="5A2D90E9">
      <w:pPr>
        <w:spacing w:after="0"/>
        <w:ind w:firstLine="709"/>
        <w:jc w:val="both"/>
      </w:pPr>
    </w:p>
    <w:p w14:paraId="0F2948B8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Влияет ли вакцинация на репродуктивную функцию?</w:t>
      </w:r>
    </w:p>
    <w:p w14:paraId="71D5A039">
      <w:pPr>
        <w:spacing w:after="0"/>
        <w:ind w:firstLine="709"/>
        <w:jc w:val="both"/>
      </w:pPr>
      <w:r>
        <w:t>Вопрос о влиянии вакцинации на фертильность (способность к зачатию) женщин является предметом активного изучения и дискуссий среди медицинских сообществ. Важно отметить, что современные научные исследования показывают отсутствие прямой связи между вакцинацией и проблемами с зачатием или беременностью.</w:t>
      </w:r>
    </w:p>
    <w:p w14:paraId="41C4FA79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Что говорят исследования?</w:t>
      </w:r>
    </w:p>
    <w:p w14:paraId="76E9CE1B">
      <w:pPr>
        <w:spacing w:after="0"/>
        <w:ind w:firstLine="709"/>
        <w:jc w:val="both"/>
      </w:pPr>
      <w:r>
        <w:t xml:space="preserve">Исследования, проведенные различными медицинскими организациями, включая Всемирную организацию здравоохранения (ВОЗ), подтверждают безопасность вакцин для репродуктивного здоровья женщин. </w:t>
      </w:r>
    </w:p>
    <w:p w14:paraId="10119296">
      <w:pPr>
        <w:spacing w:after="0"/>
        <w:ind w:firstLine="709"/>
        <w:jc w:val="both"/>
      </w:pPr>
      <w:r>
        <w:t>Все больше данных свидетельствует о том, что иммунизация матерей хорошо переносится и эффективна у беременных женщин и их младенцев. А высокий уровень антител может передаваться от привитой матери к плоду, снижая риск передачи инфекции ребенку и обеспечивая пассивный иммунитет в раннем возрасте.</w:t>
      </w:r>
    </w:p>
    <w:p w14:paraId="51B81410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Каковы рекомендации врачей?</w:t>
      </w:r>
    </w:p>
    <w:p w14:paraId="64E6F57D">
      <w:pPr>
        <w:spacing w:after="0"/>
        <w:ind w:firstLine="709"/>
        <w:jc w:val="both"/>
      </w:pPr>
      <w:r>
        <w:t>Врачи рекомендуют женщинам, которые</w:t>
      </w:r>
      <w:r>
        <w:rPr>
          <w:b/>
          <w:bCs/>
          <w:i/>
          <w:iCs/>
        </w:rPr>
        <w:t xml:space="preserve"> планируют беременность</w:t>
      </w:r>
      <w:r>
        <w:t xml:space="preserve">, пройти вакцинацию, особенно против серьезных инфекций, таких как </w:t>
      </w:r>
      <w:r>
        <w:rPr>
          <w:b/>
          <w:bCs/>
        </w:rPr>
        <w:t>корь, краснуха и грипп</w:t>
      </w:r>
      <w:r>
        <w:t>. Это связано с тем, что эти заболевания могут представлять больший риск для беременности и будущего ребенка, чем сама вакцинация.</w:t>
      </w:r>
    </w:p>
    <w:p w14:paraId="52F96EE8">
      <w:pPr>
        <w:spacing w:after="0"/>
        <w:ind w:firstLine="709"/>
        <w:jc w:val="both"/>
      </w:pPr>
      <w:r>
        <w:t xml:space="preserve">Вакцинация обычно не проводится в первом триместре беременности, но в случае, если эпидемическая обстановка требует, она допустима, при этом введены могут быть все вакцины, кроме живых. Категорически </w:t>
      </w:r>
      <w:r>
        <w:rPr>
          <w:b/>
          <w:bCs/>
        </w:rPr>
        <w:t>недопустима</w:t>
      </w:r>
      <w:r>
        <w:t xml:space="preserve"> вакцинация </w:t>
      </w:r>
      <w:r>
        <w:rPr>
          <w:b/>
          <w:bCs/>
          <w:i/>
          <w:iCs/>
        </w:rPr>
        <w:t>беременных женщин</w:t>
      </w:r>
      <w:r>
        <w:t xml:space="preserve"> против туберкулеза (БЦЖ), кори, краснухи, паротита, ветряной оспы, брюшного тифа.</w:t>
      </w:r>
    </w:p>
    <w:p w14:paraId="30A65B3F">
      <w:pPr>
        <w:spacing w:after="0"/>
        <w:ind w:firstLine="709"/>
        <w:jc w:val="both"/>
      </w:pPr>
      <w:r>
        <w:t>Важно учитывать индивидуальные особенности организма каждой женщины. Некоторые исследования показывают, что стрессовые ситуации, включая вакцинацию, могут временно влиять на менструальный цикл и овуляцию, однако эти изменения обычно носят временный характер и не приводят к долгосрочным проблемам с фертильностью.</w:t>
      </w:r>
    </w:p>
    <w:p w14:paraId="38F4AE44">
      <w:pPr>
        <w:spacing w:after="0"/>
        <w:ind w:firstLine="709"/>
        <w:jc w:val="both"/>
      </w:pPr>
      <w:r>
        <w:t>Для женщин, планирующих беременность, рекомендуется проконсультироваться с врачом перед вакцинацией, особенно если имеются хронические заболевания или аллергии. Врач сможет оценить риски и преимущества вакцинации в каждом конкретном случае.</w:t>
      </w:r>
    </w:p>
    <w:p w14:paraId="5D1F9159">
      <w:pPr>
        <w:spacing w:after="0"/>
        <w:ind w:firstLine="709"/>
        <w:jc w:val="both"/>
      </w:pPr>
      <w:r>
        <w:t>Таким образом,</w:t>
      </w:r>
      <w:r>
        <w:rPr>
          <w:b/>
          <w:bCs/>
        </w:rPr>
        <w:t xml:space="preserve"> </w:t>
      </w:r>
      <w:r>
        <w:t xml:space="preserve">вакцины являются важным инструментом защиты здоровья населения, включая беременных женщин и будущих матерей. </w:t>
      </w:r>
    </w:p>
    <w:p w14:paraId="29F11713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Берегите себя, мамы и будущие мамы! Будьте здоровы! Поздравляем с Днем матери и напоминаем о важности своевременной иммунопрофилактики будущих мам!</w:t>
      </w:r>
    </w:p>
    <w:p w14:paraId="2E18B834">
      <w:pPr>
        <w:spacing w:after="0"/>
        <w:ind w:firstLine="709"/>
        <w:jc w:val="both"/>
        <w:rPr>
          <w:b/>
          <w:bCs/>
        </w:rPr>
      </w:pPr>
    </w:p>
    <w:p w14:paraId="34ABC572">
      <w:pPr>
        <w:spacing w:after="0"/>
        <w:ind w:firstLine="709"/>
        <w:jc w:val="both"/>
        <w:rPr>
          <w:b/>
          <w:bCs/>
        </w:rPr>
      </w:pPr>
    </w:p>
    <w:p w14:paraId="17AAEB3A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14:paraId="7100726A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14:paraId="0682DDD7">
      <w:pPr>
        <w:spacing w:after="0"/>
        <w:jc w:val="both"/>
        <w:rPr>
          <w:b/>
          <w:bCs/>
        </w:rPr>
      </w:pPr>
      <w:r>
        <w:rPr>
          <w:rFonts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r>
        <w:fldChar w:fldCharType="begin"/>
      </w:r>
      <w:r>
        <w:instrText xml:space="preserve"> HYPERLINK "https://cgon.rospotrebnadzor.ru" </w:instrText>
      </w:r>
      <w:r>
        <w:fldChar w:fldCharType="separate"/>
      </w:r>
      <w:r>
        <w:rPr>
          <w:rFonts w:eastAsia="Times New Roman" w:cs="Times New Roman"/>
          <w:color w:val="0563C1" w:themeColor="hyperlink"/>
          <w:sz w:val="18"/>
          <w:szCs w:val="18"/>
          <w:u w:val="single"/>
          <w:lang w:eastAsia="ru-RU"/>
          <w14:textFill>
            <w14:solidFill>
              <w14:schemeClr w14:val="hlink"/>
            </w14:solidFill>
          </w14:textFill>
          <w14:ligatures w14:val="standardContextual"/>
        </w:rPr>
        <w:t>https://cgon.rospotrebnadzor.ru</w:t>
      </w:r>
      <w:r>
        <w:rPr>
          <w:rFonts w:eastAsia="Times New Roman" w:cs="Times New Roman"/>
          <w:color w:val="0563C1" w:themeColor="hyperlink"/>
          <w:sz w:val="18"/>
          <w:szCs w:val="18"/>
          <w:u w:val="single"/>
          <w:lang w:eastAsia="ru-RU"/>
          <w14:textFill>
            <w14:solidFill>
              <w14:schemeClr w14:val="hlink"/>
            </w14:solidFill>
          </w14:textFill>
          <w14:ligatures w14:val="standardContextual"/>
        </w:rPr>
        <w:fldChar w:fldCharType="end"/>
      </w:r>
      <w:r>
        <w:rPr>
          <w:sz w:val="18"/>
          <w:szCs w:val="14"/>
          <w14:ligatures w14:val="standardContextual"/>
        </w:rPr>
        <w:t>, рисунок взят из открытых источников Интернета</w:t>
      </w:r>
    </w:p>
    <w:bookmarkEnd w:id="0"/>
    <w:sectPr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等线 Light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14F3"/>
    <w:rsid w:val="00037E27"/>
    <w:rsid w:val="000F68E7"/>
    <w:rsid w:val="00132A00"/>
    <w:rsid w:val="00147A3A"/>
    <w:rsid w:val="0016531B"/>
    <w:rsid w:val="001C3E33"/>
    <w:rsid w:val="00213909"/>
    <w:rsid w:val="002327D7"/>
    <w:rsid w:val="00306B99"/>
    <w:rsid w:val="00385BDD"/>
    <w:rsid w:val="003B1AC0"/>
    <w:rsid w:val="003C43D5"/>
    <w:rsid w:val="003D7A0A"/>
    <w:rsid w:val="004579E5"/>
    <w:rsid w:val="004C755F"/>
    <w:rsid w:val="005A3AEC"/>
    <w:rsid w:val="005C2B39"/>
    <w:rsid w:val="00627494"/>
    <w:rsid w:val="006C0B77"/>
    <w:rsid w:val="006E0557"/>
    <w:rsid w:val="0070310C"/>
    <w:rsid w:val="0070642E"/>
    <w:rsid w:val="0072181D"/>
    <w:rsid w:val="007A591F"/>
    <w:rsid w:val="008040E1"/>
    <w:rsid w:val="008242FF"/>
    <w:rsid w:val="00870751"/>
    <w:rsid w:val="008C7347"/>
    <w:rsid w:val="00907C1B"/>
    <w:rsid w:val="00922C48"/>
    <w:rsid w:val="009E1008"/>
    <w:rsid w:val="00A270F2"/>
    <w:rsid w:val="00A73369"/>
    <w:rsid w:val="00AA6D05"/>
    <w:rsid w:val="00AC6702"/>
    <w:rsid w:val="00AF3D1C"/>
    <w:rsid w:val="00AF5543"/>
    <w:rsid w:val="00B915B7"/>
    <w:rsid w:val="00BB1CAC"/>
    <w:rsid w:val="00BF3E21"/>
    <w:rsid w:val="00C60177"/>
    <w:rsid w:val="00CF1F84"/>
    <w:rsid w:val="00D42228"/>
    <w:rsid w:val="00D460D4"/>
    <w:rsid w:val="00D6093E"/>
    <w:rsid w:val="00DC56E4"/>
    <w:rsid w:val="00DE178C"/>
    <w:rsid w:val="00DF5124"/>
    <w:rsid w:val="00EA59DF"/>
    <w:rsid w:val="00EE4070"/>
    <w:rsid w:val="00F12C76"/>
    <w:rsid w:val="5B7545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kern w:val="2"/>
      <w:sz w:val="28"/>
      <w:szCs w:val="22"/>
      <w:lang w:val="ru-RU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E75B6" w:themeColor="accent1" w:themeShade="BF"/>
      <w:sz w:val="40"/>
      <w:szCs w:val="40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2E75B6" w:themeColor="accent1" w:themeShade="BF"/>
      <w:szCs w:val="28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styleId="14">
    <w:name w:val="Strong"/>
    <w:basedOn w:val="11"/>
    <w:qFormat/>
    <w:uiPriority w:val="22"/>
    <w:rPr>
      <w:b/>
      <w:bCs/>
    </w:rPr>
  </w:style>
  <w:style w:type="paragraph" w:styleId="15">
    <w:name w:val="Balloon Text"/>
    <w:basedOn w:val="1"/>
    <w:link w:val="38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6">
    <w:name w:val="Body Text"/>
    <w:basedOn w:val="1"/>
    <w:link w:val="40"/>
    <w:qFormat/>
    <w:uiPriority w:val="1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paragraph" w:styleId="17">
    <w:name w:val="Title"/>
    <w:basedOn w:val="1"/>
    <w:next w:val="1"/>
    <w:link w:val="29"/>
    <w:qFormat/>
    <w:uiPriority w:val="10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8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19">
    <w:name w:val="Subtitle"/>
    <w:basedOn w:val="1"/>
    <w:next w:val="1"/>
    <w:link w:val="30"/>
    <w:qFormat/>
    <w:uiPriority w:val="11"/>
    <w:rPr>
      <w:rFonts w:asciiTheme="minorHAnsi" w:hAnsiTheme="min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0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40"/>
      <w:szCs w:val="40"/>
    </w:rPr>
  </w:style>
  <w:style w:type="character" w:customStyle="1" w:styleId="21">
    <w:name w:val="Заголовок 2 Знак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22">
    <w:name w:val="Заголовок 3 Знак"/>
    <w:basedOn w:val="11"/>
    <w:link w:val="4"/>
    <w:semiHidden/>
    <w:qFormat/>
    <w:uiPriority w:val="9"/>
    <w:rPr>
      <w:rFonts w:eastAsiaTheme="majorEastAsia" w:cstheme="majorBidi"/>
      <w:color w:val="2E75B6" w:themeColor="accent1" w:themeShade="BF"/>
      <w:sz w:val="28"/>
      <w:szCs w:val="28"/>
    </w:rPr>
  </w:style>
  <w:style w:type="character" w:customStyle="1" w:styleId="23">
    <w:name w:val="Заголовок 4 Знак"/>
    <w:basedOn w:val="11"/>
    <w:link w:val="5"/>
    <w:semiHidden/>
    <w:uiPriority w:val="9"/>
    <w:rPr>
      <w:rFonts w:eastAsiaTheme="majorEastAsia" w:cstheme="majorBidi"/>
      <w:i/>
      <w:iCs/>
      <w:color w:val="2E75B6" w:themeColor="accent1" w:themeShade="BF"/>
      <w:sz w:val="28"/>
    </w:rPr>
  </w:style>
  <w:style w:type="character" w:customStyle="1" w:styleId="24">
    <w:name w:val="Заголовок 5 Знак"/>
    <w:basedOn w:val="11"/>
    <w:link w:val="6"/>
    <w:semiHidden/>
    <w:qFormat/>
    <w:uiPriority w:val="9"/>
    <w:rPr>
      <w:rFonts w:eastAsiaTheme="majorEastAsia" w:cstheme="majorBidi"/>
      <w:color w:val="2E75B6" w:themeColor="accent1" w:themeShade="BF"/>
      <w:sz w:val="28"/>
    </w:rPr>
  </w:style>
  <w:style w:type="character" w:customStyle="1" w:styleId="25">
    <w:name w:val="Заголовок 6 Знак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Заголовок 7 Знак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Заголовок 8 Знак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:sz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Заголовок 9 Знак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:sz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Название Знак"/>
    <w:basedOn w:val="11"/>
    <w:link w:val="17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Подзаголовок Знак"/>
    <w:basedOn w:val="11"/>
    <w:link w:val="19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Цитата 2 Знак"/>
    <w:basedOn w:val="11"/>
    <w:link w:val="31"/>
    <w:qFormat/>
    <w:uiPriority w:val="29"/>
    <w:rPr>
      <w:rFonts w:ascii="Times New Roman" w:hAnsi="Times New Roman"/>
      <w:i/>
      <w:iCs/>
      <w:color w:val="404040" w:themeColor="text1" w:themeTint="BF"/>
      <w:sz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1"/>
    <w:qFormat/>
    <w:uiPriority w:val="21"/>
    <w:rPr>
      <w:i/>
      <w:iCs/>
      <w:color w:val="2E75B6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2E75B5" w:themeColor="accent1" w:themeShade="BF" w:sz="4" w:space="10"/>
        <w:bottom w:val="single" w:color="2E75B5" w:themeColor="accent1" w:themeShade="BF" w:sz="4" w:space="10"/>
      </w:pBdr>
      <w:spacing w:before="360" w:after="360"/>
      <w:ind w:left="864" w:right="864"/>
      <w:jc w:val="center"/>
    </w:pPr>
    <w:rPr>
      <w:i/>
      <w:iCs/>
      <w:color w:val="2E75B6" w:themeColor="accent1" w:themeShade="BF"/>
    </w:rPr>
  </w:style>
  <w:style w:type="character" w:customStyle="1" w:styleId="36">
    <w:name w:val="Выделенная цитата Знак"/>
    <w:basedOn w:val="11"/>
    <w:link w:val="35"/>
    <w:qFormat/>
    <w:uiPriority w:val="30"/>
    <w:rPr>
      <w:rFonts w:ascii="Times New Roman" w:hAnsi="Times New Roman"/>
      <w:i/>
      <w:iCs/>
      <w:color w:val="2E75B6" w:themeColor="accent1" w:themeShade="BF"/>
      <w:sz w:val="28"/>
    </w:rPr>
  </w:style>
  <w:style w:type="character" w:customStyle="1" w:styleId="37">
    <w:name w:val="Intense Reference"/>
    <w:basedOn w:val="11"/>
    <w:qFormat/>
    <w:uiPriority w:val="32"/>
    <w:rPr>
      <w:b/>
      <w:bCs/>
      <w:smallCaps/>
      <w:color w:val="2E75B6" w:themeColor="accent1" w:themeShade="BF"/>
      <w:spacing w:val="5"/>
    </w:rPr>
  </w:style>
  <w:style w:type="character" w:customStyle="1" w:styleId="38">
    <w:name w:val="Текст выноски Знак"/>
    <w:basedOn w:val="11"/>
    <w:link w:val="15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39">
    <w:name w:val="article__description"/>
    <w:basedOn w:val="1"/>
    <w:qFormat/>
    <w:uiPriority w:val="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customStyle="1" w:styleId="40">
    <w:name w:val="Основной текст Знак"/>
    <w:basedOn w:val="11"/>
    <w:link w:val="16"/>
    <w:qFormat/>
    <w:uiPriority w:val="1"/>
    <w:rPr>
      <w:rFonts w:ascii="Times New Roman" w:hAnsi="Times New Roman" w:eastAsia="Times New Roman" w:cs="Times New Roman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3C8A8-1DCE-4D95-B2E0-2B384C0B0F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2</Pages>
  <Words>840</Words>
  <Characters>4792</Characters>
  <Lines>39</Lines>
  <Paragraphs>11</Paragraphs>
  <TotalTime>0</TotalTime>
  <ScaleCrop>false</ScaleCrop>
  <LinksUpToDate>false</LinksUpToDate>
  <CharactersWithSpaces>5621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2025-11-28T02:00:00Z</dcterms:created>
  <dc:creator>Ковальчук Марина Александровна</dc:creator>
  <cp:lastModifiedBy>МР Калганский район</cp:lastModifiedBy>
  <dcterms:modified xsi:type="dcterms:W3CDTF">2025-11-28T05:40:56Z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4AE72DEF3206499AA7569EA7F1E18E0C_12</vt:lpwstr>
  </property>
</Properties>
</file>