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4A05E">
      <w:pPr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Нарушители закона о применении контрольно-кассовой техники уплатили 7,3 млн рублей штрафов в Забайкалье</w:t>
      </w:r>
    </w:p>
    <w:p w14:paraId="31020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 УФНС России по Забайкальскому краю проведено свыше 1500 мероприятий по контролю за соблюдением законодательства о применении контрольно-кассовой техники (ссылка на Федеральный закон от 22.05.2003 № 54-ФЗ). По сравнению с 2024 годом количество  указанных мероприятий в 2025 году увеличилось в 3 раза.</w:t>
      </w:r>
    </w:p>
    <w:p w14:paraId="7CCE04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90% от общего количества контрольных (надзорных) мероприятий проведено в сфере розничной торговли, а также в видах деятельности с высоким риском неприменения ККТ: услуги общественного питания, пассажирские перевозки, парикмахерские услуги и другие. </w:t>
      </w:r>
    </w:p>
    <w:p w14:paraId="760915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99,8% </w:t>
      </w:r>
      <w:r>
        <w:rPr>
          <w:rFonts w:ascii="Times New Roman" w:hAnsi="Times New Roman"/>
          <w:bCs/>
          <w:sz w:val="28"/>
          <w:szCs w:val="28"/>
        </w:rPr>
        <w:t>случаях выявлены нарушения Федерального закона № 54-ФЗ от 22.05.2003 «О применении контрольно-кассовой техники при осуществлении расчетов в Российской Федерации».</w:t>
      </w:r>
    </w:p>
    <w:p w14:paraId="66B1AFB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</w:rPr>
        <w:t xml:space="preserve">о результатам проведенных  контрольных (надзорных) мероприятий пользователями контрольно-кассовой техники дополнительно сформировано чеков коррекции на общую сумму более 157 млн рублей. </w:t>
      </w:r>
    </w:p>
    <w:p w14:paraId="6442C4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</w:rPr>
        <w:t>евыдача кассового чека приводит к негативным последствиям для бизнеса в виде административной ответственности или штрафа согласно п. 6 ст. 14.5 КоАП РФ, а за неприменение кассового аппарата продавца могут привлечь к ответственности в виде штрафа, дисквалификации или приостановления деятельности согласно п. 2, 3 ст. 14.5 КоАП РФ.</w:t>
      </w:r>
    </w:p>
    <w:p w14:paraId="70A8128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 году по результатам рассмотрения постановлений о назначении административного наказания нарушители уплатили 7,3 млн рублей (с учетом положений части 1.3-1 статьи 32.2 КоАП РФ). Сумма взысканных штрафов в 2025 году возросла по сравнению с аналогичным периодом 2024 года на 6,5 млн рублей или в 9 раз.  </w:t>
      </w:r>
    </w:p>
    <w:p w14:paraId="7F082637">
      <w:pPr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Если забайкальцам при оказании услуги или продаже товаров отказываются выдавать чек, можно зафиксировать факт, записав данные: название, адрес, ФИО и ИНН организации или предпринимателя, а затем подать обращение с помощью сервиса «Обратиться в ФНС России» или мобильного приложения «Проверка чеков», приложив все имеющиеся доказательства.</w:t>
      </w:r>
    </w:p>
    <w:p w14:paraId="67F82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801685">
      <w:pPr>
        <w:pStyle w:val="11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55F17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678E4C1C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4C819D5B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7485948">
    <w:pPr>
      <w:pStyle w:val="8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83B7B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029E"/>
    <w:rsid w:val="004132FD"/>
    <w:rsid w:val="00417D20"/>
    <w:rsid w:val="00423E98"/>
    <w:rsid w:val="00433DED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77BFD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  <w:rsid w:val="3482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1940</Characters>
  <Lines>16</Lines>
  <Paragraphs>4</Paragraphs>
  <TotalTime>0</TotalTime>
  <ScaleCrop>false</ScaleCrop>
  <LinksUpToDate>false</LinksUpToDate>
  <CharactersWithSpaces>2276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2026-02-03T04:09:00Z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2026-02-11T03:09:17Z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ADE172FD64C3473DBCB9C618BFA767D6_12</vt:lpwstr>
  </property>
</Properties>
</file>