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D623BB" w:rsidRDefault="000004A4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КАЛГАНСКОГО </w:t>
      </w:r>
      <w:proofErr w:type="gramStart"/>
      <w:r>
        <w:rPr>
          <w:b/>
          <w:sz w:val="28"/>
        </w:rPr>
        <w:t>МУНИЦИПАЛЬНОГО</w:t>
      </w:r>
      <w:proofErr w:type="gramEnd"/>
      <w:r>
        <w:rPr>
          <w:b/>
          <w:sz w:val="28"/>
        </w:rPr>
        <w:t xml:space="preserve"> </w:t>
      </w:r>
    </w:p>
    <w:p w14:paraId="02000000" w14:textId="77777777" w:rsidR="00D623BB" w:rsidRDefault="000004A4">
      <w:pPr>
        <w:jc w:val="center"/>
        <w:rPr>
          <w:b/>
          <w:sz w:val="28"/>
        </w:rPr>
      </w:pPr>
      <w:r>
        <w:rPr>
          <w:b/>
          <w:sz w:val="28"/>
        </w:rPr>
        <w:t>ОКРУГА</w:t>
      </w:r>
    </w:p>
    <w:p w14:paraId="03000000" w14:textId="77777777" w:rsidR="00D623BB" w:rsidRDefault="00D623BB">
      <w:pPr>
        <w:jc w:val="center"/>
        <w:rPr>
          <w:b/>
          <w:sz w:val="28"/>
        </w:rPr>
      </w:pPr>
    </w:p>
    <w:p w14:paraId="04000000" w14:textId="77777777" w:rsidR="00D623BB" w:rsidRDefault="000004A4">
      <w:pPr>
        <w:jc w:val="center"/>
        <w:rPr>
          <w:b/>
          <w:sz w:val="28"/>
        </w:rPr>
      </w:pPr>
      <w:r>
        <w:rPr>
          <w:b/>
          <w:sz w:val="28"/>
        </w:rPr>
        <w:t xml:space="preserve">ПОСТАНОВЛЕНИЕ </w:t>
      </w:r>
    </w:p>
    <w:p w14:paraId="05000000" w14:textId="77777777" w:rsidR="00D623BB" w:rsidRDefault="00D623BB">
      <w:pPr>
        <w:jc w:val="center"/>
        <w:rPr>
          <w:sz w:val="28"/>
        </w:rPr>
      </w:pPr>
    </w:p>
    <w:p w14:paraId="06000000" w14:textId="77777777" w:rsidR="00D623BB" w:rsidRDefault="00D623BB">
      <w:pPr>
        <w:jc w:val="center"/>
        <w:rPr>
          <w:sz w:val="28"/>
        </w:rPr>
      </w:pPr>
    </w:p>
    <w:p w14:paraId="07000000" w14:textId="3AB59FD6" w:rsidR="00D623BB" w:rsidRDefault="000004A4">
      <w:pPr>
        <w:ind w:right="142"/>
        <w:rPr>
          <w:sz w:val="28"/>
        </w:rPr>
      </w:pPr>
      <w:r>
        <w:rPr>
          <w:sz w:val="28"/>
        </w:rPr>
        <w:t>10 марта 2026 года                                                                                     №67</w:t>
      </w:r>
      <w:bookmarkStart w:id="0" w:name="_GoBack"/>
      <w:bookmarkEnd w:id="0"/>
    </w:p>
    <w:p w14:paraId="08000000" w14:textId="77777777" w:rsidR="00D623BB" w:rsidRDefault="000004A4">
      <w:pPr>
        <w:jc w:val="center"/>
        <w:rPr>
          <w:sz w:val="28"/>
        </w:rPr>
      </w:pPr>
      <w:r>
        <w:rPr>
          <w:sz w:val="28"/>
        </w:rPr>
        <w:t>с. Калга</w:t>
      </w:r>
    </w:p>
    <w:p w14:paraId="09000000" w14:textId="77777777" w:rsidR="00D623BB" w:rsidRDefault="00D623BB">
      <w:pPr>
        <w:rPr>
          <w:sz w:val="28"/>
        </w:rPr>
      </w:pPr>
    </w:p>
    <w:p w14:paraId="0A000000" w14:textId="77777777" w:rsidR="00D623BB" w:rsidRDefault="00D623BB">
      <w:pPr>
        <w:rPr>
          <w:sz w:val="28"/>
        </w:rPr>
      </w:pPr>
    </w:p>
    <w:p w14:paraId="0B000000" w14:textId="77777777" w:rsidR="00D623BB" w:rsidRDefault="000004A4">
      <w:pPr>
        <w:jc w:val="center"/>
        <w:rPr>
          <w:sz w:val="28"/>
        </w:rPr>
      </w:pPr>
      <w:r>
        <w:rPr>
          <w:b/>
          <w:sz w:val="28"/>
        </w:rPr>
        <w:t xml:space="preserve"> Об установлении максимального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учреждениях Калганского муниципального округа, осуществляющих образ</w:t>
      </w:r>
      <w:r>
        <w:rPr>
          <w:b/>
          <w:sz w:val="28"/>
        </w:rPr>
        <w:t>овательную деятельность</w:t>
      </w:r>
    </w:p>
    <w:p w14:paraId="0C000000" w14:textId="77777777" w:rsidR="00D623BB" w:rsidRDefault="00D623BB">
      <w:pPr>
        <w:jc w:val="both"/>
        <w:rPr>
          <w:sz w:val="28"/>
        </w:rPr>
      </w:pPr>
    </w:p>
    <w:p w14:paraId="0D000000" w14:textId="77777777" w:rsidR="00D623BB" w:rsidRDefault="00D623BB"/>
    <w:p w14:paraId="0E000000" w14:textId="77777777" w:rsidR="00D623BB" w:rsidRDefault="000004A4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В соответствии с частью 4 статьи 65 Федерального Закона от 29 декабря 2012 года № 273-ФЗ «Об образовании в Российской Федерации», Положением о Министерстве образования Забайкальского края, утвержденным постановлением Правительства</w:t>
      </w:r>
      <w:r>
        <w:rPr>
          <w:sz w:val="28"/>
        </w:rPr>
        <w:t xml:space="preserve"> Забайкальского края от 16 мая 2017 года № 192,</w:t>
      </w:r>
      <w:r>
        <w:rPr>
          <w:sz w:val="28"/>
        </w:rPr>
        <w:t xml:space="preserve"> </w:t>
      </w:r>
      <w:r>
        <w:rPr>
          <w:sz w:val="28"/>
        </w:rPr>
        <w:t xml:space="preserve">статьей 32 Устава Калганского муниципального округа, в целях приведения нормативной базы в соответствие с действующим законодательством, администрация Калганского муниципального округа </w:t>
      </w:r>
      <w:r>
        <w:rPr>
          <w:b/>
          <w:sz w:val="28"/>
        </w:rPr>
        <w:t>постановляет</w:t>
      </w:r>
      <w:r>
        <w:rPr>
          <w:sz w:val="28"/>
        </w:rPr>
        <w:t>:</w:t>
      </w:r>
      <w:proofErr w:type="gramEnd"/>
    </w:p>
    <w:p w14:paraId="0F000000" w14:textId="77777777" w:rsidR="00D623BB" w:rsidRDefault="00D623BB">
      <w:pPr>
        <w:ind w:firstLine="709"/>
        <w:jc w:val="both"/>
        <w:rPr>
          <w:sz w:val="28"/>
        </w:rPr>
      </w:pPr>
    </w:p>
    <w:p w14:paraId="10000000" w14:textId="77777777" w:rsidR="00D623BB" w:rsidRDefault="000004A4">
      <w:pPr>
        <w:pStyle w:val="a3"/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Установи</w:t>
      </w:r>
      <w:r>
        <w:rPr>
          <w:sz w:val="28"/>
        </w:rPr>
        <w:t>ть максимальный 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учреждениях Калганского муниципального округа, осуществляющих образовательную деяте</w:t>
      </w:r>
      <w:r>
        <w:rPr>
          <w:sz w:val="28"/>
        </w:rPr>
        <w:t xml:space="preserve">льность для групп общеразвивающей направленности с </w:t>
      </w:r>
      <w:proofErr w:type="gramStart"/>
      <w:r>
        <w:rPr>
          <w:sz w:val="28"/>
        </w:rPr>
        <w:t>режимом полного дня</w:t>
      </w:r>
      <w:proofErr w:type="gramEnd"/>
      <w:r>
        <w:rPr>
          <w:sz w:val="28"/>
        </w:rPr>
        <w:t xml:space="preserve"> в размере 165 рублей.</w:t>
      </w:r>
    </w:p>
    <w:p w14:paraId="11000000" w14:textId="77777777" w:rsidR="00D623BB" w:rsidRDefault="000004A4">
      <w:pPr>
        <w:pStyle w:val="ConsPlusNormal"/>
        <w:ind w:firstLine="709"/>
        <w:contextualSpacing/>
        <w:jc w:val="both"/>
      </w:pPr>
      <w:r>
        <w:t>2. Признать утратившими силу:</w:t>
      </w:r>
    </w:p>
    <w:p w14:paraId="12000000" w14:textId="77777777" w:rsidR="00D623BB" w:rsidRDefault="000004A4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 xml:space="preserve">2.1. Постановление администрации Калганского муниципального округа от 14 июня 2024 года № 347 «Об установлении родительской платы за </w:t>
      </w:r>
      <w:r>
        <w:rPr>
          <w:sz w:val="28"/>
        </w:rPr>
        <w:t>содержание детей в муниципальных дошкольных образовательных учреждениях Калганского муниципального округа»</w:t>
      </w:r>
    </w:p>
    <w:p w14:paraId="13000000" w14:textId="77777777" w:rsidR="00D623BB" w:rsidRDefault="000004A4">
      <w:pPr>
        <w:pStyle w:val="a3"/>
        <w:ind w:left="0" w:firstLine="709"/>
        <w:jc w:val="both"/>
        <w:rPr>
          <w:sz w:val="28"/>
        </w:rPr>
      </w:pPr>
      <w:r>
        <w:rPr>
          <w:sz w:val="28"/>
        </w:rPr>
        <w:t>2.2. Постановление администрации Калганского муниципального округа от 25 июня 2025 года № 204 «О внесении изменения в постановление администрации Кал</w:t>
      </w:r>
      <w:r>
        <w:rPr>
          <w:sz w:val="28"/>
        </w:rPr>
        <w:t>ганского муниципального округа от 14 июня 2024 года № 347 «Об установлении родительской платы за содержание детей в муниципальных дошкольных образовательных учреждениях Калганского муниципального округа».</w:t>
      </w:r>
    </w:p>
    <w:p w14:paraId="14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Установить, что родительская плата взимается за при</w:t>
      </w:r>
      <w:r>
        <w:rPr>
          <w:sz w:val="28"/>
        </w:rPr>
        <w:t>смотр и уход за ребенком (комплекс мер по организации питания и хозяйственно-</w:t>
      </w:r>
      <w:r>
        <w:rPr>
          <w:sz w:val="28"/>
        </w:rPr>
        <w:lastRenderedPageBreak/>
        <w:t>бытового обслуживания детей, обеспечению соблюдения ими личной гигиены и режима дня).</w:t>
      </w:r>
    </w:p>
    <w:p w14:paraId="15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Руководителям муниципальных дошкольных образовательных учреждений не допускать взимания с </w:t>
      </w:r>
      <w:r>
        <w:rPr>
          <w:sz w:val="28"/>
        </w:rPr>
        <w:t>родителей дополнительной платы, за исключением платы за оказание дополнительных услуг в соответствии с законодательством и договорами (принять к сведению, что целевые сборы на нужды учреждения устанавливаются только по решению родительских комитетов).</w:t>
      </w:r>
    </w:p>
    <w:p w14:paraId="16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За п</w:t>
      </w:r>
      <w:r>
        <w:rPr>
          <w:sz w:val="28"/>
        </w:rPr>
        <w:t xml:space="preserve">рисмотр и уход детьми-инвалидами, детьми-сиротами и </w:t>
      </w:r>
      <w:proofErr w:type="gramStart"/>
      <w:r>
        <w:rPr>
          <w:sz w:val="28"/>
        </w:rPr>
        <w:t>детьми</w:t>
      </w:r>
      <w:proofErr w:type="gramEnd"/>
      <w:r>
        <w:rPr>
          <w:sz w:val="28"/>
        </w:rPr>
        <w:t xml:space="preserve"> оставшимися без попечения родителей, детьми с туберкулезной интоксикацией, а также детьми военнослужащих и сотрудников федеральных органов, в которых Федеральным Законом предусмотрена военная служб</w:t>
      </w:r>
      <w:r>
        <w:rPr>
          <w:sz w:val="28"/>
        </w:rPr>
        <w:t>а, сотрудников органов внутренних дел Российской Федерации, граждан Российской Федерации, призванных на военную службу по мобилизации, граждан Российской Федерации, добровольно вступивших в добровольческие формирования, созданные в соответствии с федеральн</w:t>
      </w:r>
      <w:r>
        <w:rPr>
          <w:sz w:val="28"/>
        </w:rPr>
        <w:t>ым законом, принимающих (принимавших) участие в специальной военной операции,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погибших (</w:t>
      </w:r>
      <w:r>
        <w:rPr>
          <w:sz w:val="28"/>
        </w:rPr>
        <w:t>умерших) при исполнении обязанностей военной службы, родительская плата не взимается. Возмещение родительской платы данной категории детей осуществляется за счет средств муниципального бюджета на основании заявок Управления образования администрации Калган</w:t>
      </w:r>
      <w:r>
        <w:rPr>
          <w:sz w:val="28"/>
        </w:rPr>
        <w:t>ского муниципального округа.</w:t>
      </w:r>
    </w:p>
    <w:p w14:paraId="17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В целях материальной поддержки детей воспитания и обучения детей, посещающих образовательные учреждения, реализующие образовательную программу дошкольного образования, родителям (законным представителям), выплачивается компенса</w:t>
      </w:r>
      <w:r>
        <w:rPr>
          <w:sz w:val="28"/>
        </w:rPr>
        <w:t>ция в размере, установленном нормативным правовым актом Забайкальского края, не менее 20% среднего размера родительской платы за присмотр и уход за детьми в муниципальных образовательных учреждениях за первого ребенка, не менее 50% среднего размера родител</w:t>
      </w:r>
      <w:r>
        <w:rPr>
          <w:sz w:val="28"/>
        </w:rPr>
        <w:t>ьской платы за присмотр и</w:t>
      </w:r>
      <w:proofErr w:type="gramEnd"/>
      <w:r>
        <w:rPr>
          <w:sz w:val="28"/>
        </w:rPr>
        <w:t xml:space="preserve"> уход за детьми в муниципальных образовательных учреждениях за второго ребенка,70% среднего размера родительской платы за присмотр и уход за детьми в муниципальных образовательных учреждениях за третьего и последующего детей. </w:t>
      </w:r>
    </w:p>
    <w:p w14:paraId="18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</w:rPr>
        <w:t>Наст</w:t>
      </w:r>
      <w:r>
        <w:rPr>
          <w:sz w:val="28"/>
        </w:rPr>
        <w:t>оящее постановление вступает в силу на следующий день после дня официального опубликования (обнародования).</w:t>
      </w:r>
    </w:p>
    <w:p w14:paraId="19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r>
        <w:rPr>
          <w:sz w:val="28"/>
          <w:highlight w:val="white"/>
        </w:rPr>
        <w:t xml:space="preserve">Полный текст постановления </w:t>
      </w:r>
      <w:r>
        <w:rPr>
          <w:sz w:val="28"/>
        </w:rPr>
        <w:t>обнародовать в общественно-информационной газете «Родная Земля», в информационно-телекоммуникационной сети «Интернет», по</w:t>
      </w:r>
      <w:r>
        <w:rPr>
          <w:sz w:val="28"/>
        </w:rPr>
        <w:t xml:space="preserve"> адресу: </w:t>
      </w:r>
      <w:hyperlink r:id="rId6" w:history="1">
        <w:r>
          <w:rPr>
            <w:rStyle w:val="a5"/>
            <w:color w:val="0000FF"/>
            <w:sz w:val="28"/>
          </w:rPr>
          <w:t>http://kalgan.75.ru</w:t>
        </w:r>
      </w:hyperlink>
      <w:r>
        <w:rPr>
          <w:sz w:val="28"/>
        </w:rPr>
        <w:t>.</w:t>
      </w:r>
    </w:p>
    <w:p w14:paraId="1A000000" w14:textId="77777777" w:rsidR="00D623BB" w:rsidRDefault="00D623BB">
      <w:pPr>
        <w:pStyle w:val="a3"/>
        <w:ind w:left="0" w:firstLine="709"/>
        <w:jc w:val="both"/>
        <w:rPr>
          <w:sz w:val="28"/>
        </w:rPr>
      </w:pPr>
    </w:p>
    <w:p w14:paraId="1B000000" w14:textId="77777777" w:rsidR="00D623BB" w:rsidRDefault="00D623BB">
      <w:pPr>
        <w:pStyle w:val="a3"/>
        <w:ind w:left="0" w:firstLine="709"/>
        <w:jc w:val="both"/>
        <w:rPr>
          <w:sz w:val="28"/>
        </w:rPr>
      </w:pPr>
    </w:p>
    <w:p w14:paraId="1C000000" w14:textId="77777777" w:rsidR="00D623BB" w:rsidRDefault="00D623BB">
      <w:pPr>
        <w:pStyle w:val="a3"/>
        <w:ind w:left="0" w:firstLine="709"/>
        <w:jc w:val="both"/>
        <w:rPr>
          <w:sz w:val="28"/>
        </w:rPr>
      </w:pPr>
    </w:p>
    <w:p w14:paraId="1D000000" w14:textId="77777777" w:rsidR="00D623BB" w:rsidRDefault="00D623BB">
      <w:pPr>
        <w:pStyle w:val="a3"/>
        <w:ind w:left="0" w:firstLine="709"/>
        <w:jc w:val="both"/>
        <w:rPr>
          <w:sz w:val="28"/>
        </w:rPr>
      </w:pPr>
    </w:p>
    <w:p w14:paraId="1E000000" w14:textId="77777777" w:rsidR="00D623BB" w:rsidRDefault="000004A4">
      <w:pPr>
        <w:pStyle w:val="a3"/>
        <w:numPr>
          <w:ilvl w:val="0"/>
          <w:numId w:val="2"/>
        </w:numPr>
        <w:ind w:left="0"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заместителя главы Калганского муниципального округа по социальному развитию Л.Ю. Маленьких.</w:t>
      </w:r>
    </w:p>
    <w:p w14:paraId="1F000000" w14:textId="77777777" w:rsidR="00D623BB" w:rsidRDefault="00D623BB">
      <w:pPr>
        <w:rPr>
          <w:sz w:val="28"/>
        </w:rPr>
      </w:pPr>
    </w:p>
    <w:p w14:paraId="20000000" w14:textId="77777777" w:rsidR="00D623BB" w:rsidRDefault="00D623BB">
      <w:pPr>
        <w:rPr>
          <w:sz w:val="28"/>
        </w:rPr>
      </w:pPr>
    </w:p>
    <w:p w14:paraId="21000000" w14:textId="77777777" w:rsidR="00D623BB" w:rsidRDefault="00D623BB">
      <w:pPr>
        <w:rPr>
          <w:sz w:val="28"/>
        </w:rPr>
      </w:pPr>
    </w:p>
    <w:p w14:paraId="22000000" w14:textId="77777777" w:rsidR="00D623BB" w:rsidRDefault="000004A4">
      <w:pPr>
        <w:rPr>
          <w:sz w:val="28"/>
        </w:rPr>
      </w:pPr>
      <w:r>
        <w:rPr>
          <w:sz w:val="28"/>
        </w:rPr>
        <w:t xml:space="preserve">Глава  Калганского             </w:t>
      </w:r>
      <w:r>
        <w:rPr>
          <w:sz w:val="28"/>
        </w:rPr>
        <w:t xml:space="preserve">                                                      </w:t>
      </w:r>
    </w:p>
    <w:p w14:paraId="23000000" w14:textId="77777777" w:rsidR="00D623BB" w:rsidRDefault="000004A4">
      <w:pPr>
        <w:rPr>
          <w:sz w:val="28"/>
        </w:rPr>
      </w:pPr>
      <w:r>
        <w:rPr>
          <w:sz w:val="28"/>
        </w:rPr>
        <w:t xml:space="preserve">муниципального округа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С.А. Егоров </w:t>
      </w:r>
    </w:p>
    <w:sectPr w:rsidR="00D623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F2355"/>
    <w:multiLevelType w:val="multilevel"/>
    <w:tmpl w:val="756C4DD6"/>
    <w:lvl w:ilvl="0">
      <w:start w:val="3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F00B67"/>
    <w:multiLevelType w:val="multilevel"/>
    <w:tmpl w:val="2FD2F662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BB"/>
    <w:rsid w:val="000004A4"/>
    <w:rsid w:val="00B62AB2"/>
    <w:rsid w:val="00D6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Основной текст4"/>
    <w:link w:val="44"/>
    <w:rPr>
      <w:rFonts w:ascii="Times New Roman" w:hAnsi="Times New Roman"/>
      <w:sz w:val="23"/>
      <w:highlight w:val="white"/>
    </w:rPr>
  </w:style>
  <w:style w:type="character" w:customStyle="1" w:styleId="44">
    <w:name w:val="Основной текст4"/>
    <w:link w:val="43"/>
    <w:rPr>
      <w:rFonts w:ascii="Times New Roman" w:hAnsi="Times New Roman"/>
      <w:sz w:val="23"/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3">
    <w:name w:val="Основной шрифт абзаца1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43">
    <w:name w:val="Основной текст4"/>
    <w:link w:val="44"/>
    <w:rPr>
      <w:rFonts w:ascii="Times New Roman" w:hAnsi="Times New Roman"/>
      <w:sz w:val="23"/>
      <w:highlight w:val="white"/>
    </w:rPr>
  </w:style>
  <w:style w:type="character" w:customStyle="1" w:styleId="44">
    <w:name w:val="Основной текст4"/>
    <w:link w:val="43"/>
    <w:rPr>
      <w:rFonts w:ascii="Times New Roman" w:hAnsi="Times New Roman"/>
      <w:sz w:val="23"/>
      <w:highlight w:val="whit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lgan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ВдовинаСА</dc:creator>
  <cp:lastModifiedBy>ВдовинаСА</cp:lastModifiedBy>
  <cp:revision>3</cp:revision>
  <dcterms:created xsi:type="dcterms:W3CDTF">2026-03-10T07:13:00Z</dcterms:created>
  <dcterms:modified xsi:type="dcterms:W3CDTF">2026-03-10T07:13:00Z</dcterms:modified>
</cp:coreProperties>
</file>