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87FD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14:paraId="7924A8E9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о ходе реализации плана мероприятий</w:t>
      </w:r>
    </w:p>
    <w:p w14:paraId="0E70E5BA" w14:textId="77777777" w:rsidR="0014474E" w:rsidRP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(«дорожной карты») по содействию развитию конкуренции в Забайкальском крае</w:t>
      </w:r>
    </w:p>
    <w:p w14:paraId="1C29DB47" w14:textId="6520AF9E" w:rsidR="00504AA5" w:rsidRDefault="0014474E" w:rsidP="0014474E">
      <w:pPr>
        <w:jc w:val="center"/>
        <w:rPr>
          <w:sz w:val="28"/>
        </w:rPr>
      </w:pPr>
      <w:r w:rsidRPr="0014474E">
        <w:rPr>
          <w:sz w:val="28"/>
        </w:rPr>
        <w:t xml:space="preserve">по состоянию </w:t>
      </w:r>
      <w:r w:rsidR="00C22839">
        <w:rPr>
          <w:sz w:val="28"/>
        </w:rPr>
        <w:t>н</w:t>
      </w:r>
      <w:r w:rsidR="005318BD">
        <w:rPr>
          <w:sz w:val="28"/>
        </w:rPr>
        <w:t xml:space="preserve">а </w:t>
      </w:r>
      <w:r w:rsidR="00EC4FB7">
        <w:rPr>
          <w:sz w:val="28"/>
        </w:rPr>
        <w:t xml:space="preserve">01 января </w:t>
      </w:r>
      <w:r w:rsidR="0061537E">
        <w:rPr>
          <w:sz w:val="28"/>
        </w:rPr>
        <w:t>202</w:t>
      </w:r>
      <w:r w:rsidR="00EC4FB7">
        <w:rPr>
          <w:sz w:val="28"/>
        </w:rPr>
        <w:t>6</w:t>
      </w:r>
      <w:r w:rsidRPr="0014474E">
        <w:rPr>
          <w:sz w:val="28"/>
        </w:rPr>
        <w:t xml:space="preserve"> год</w:t>
      </w:r>
      <w:r w:rsidR="0078225F">
        <w:rPr>
          <w:sz w:val="28"/>
        </w:rPr>
        <w:t>а</w:t>
      </w:r>
    </w:p>
    <w:p w14:paraId="0CCDE9F2" w14:textId="77777777" w:rsidR="005318BD" w:rsidRDefault="005318BD" w:rsidP="0014474E">
      <w:pPr>
        <w:jc w:val="center"/>
        <w:rPr>
          <w:sz w:val="28"/>
        </w:rPr>
      </w:pPr>
      <w:r>
        <w:rPr>
          <w:sz w:val="28"/>
        </w:rPr>
        <w:t>Калганский муниципальный округ</w:t>
      </w:r>
    </w:p>
    <w:p w14:paraId="52949067" w14:textId="77777777" w:rsidR="0014474E" w:rsidRDefault="0014474E" w:rsidP="0014474E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4281"/>
        <w:gridCol w:w="2344"/>
        <w:gridCol w:w="4234"/>
        <w:gridCol w:w="2766"/>
      </w:tblGrid>
      <w:tr w:rsidR="00D5184C" w:rsidRPr="00F31422" w14:paraId="1B764571" w14:textId="77777777" w:rsidTr="00696337">
        <w:tc>
          <w:tcPr>
            <w:tcW w:w="321" w:type="pct"/>
          </w:tcPr>
          <w:p w14:paraId="28748EB2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14:paraId="1A92FCE3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70" w:type="pct"/>
          </w:tcPr>
          <w:p w14:paraId="13FC491D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05" w:type="pct"/>
          </w:tcPr>
          <w:p w14:paraId="508D9D4C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454" w:type="pct"/>
          </w:tcPr>
          <w:p w14:paraId="63D85C8D" w14:textId="77777777"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14:paraId="7E63754B" w14:textId="77777777"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14:paraId="4897C9EA" w14:textId="5DDB32E2" w:rsidR="00D5184C" w:rsidRPr="00976B22" w:rsidRDefault="00D5184C" w:rsidP="003C28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</w:t>
            </w:r>
            <w:r w:rsidR="008F580D">
              <w:rPr>
                <w:b/>
                <w:sz w:val="24"/>
                <w:szCs w:val="24"/>
              </w:rPr>
              <w:t>01</w:t>
            </w:r>
            <w:r w:rsidR="003C2853">
              <w:rPr>
                <w:b/>
                <w:sz w:val="24"/>
                <w:szCs w:val="24"/>
              </w:rPr>
              <w:t xml:space="preserve"> </w:t>
            </w:r>
            <w:r w:rsidR="008F580D">
              <w:rPr>
                <w:b/>
                <w:sz w:val="24"/>
                <w:szCs w:val="24"/>
              </w:rPr>
              <w:t>января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61D71">
              <w:rPr>
                <w:b/>
                <w:sz w:val="24"/>
                <w:szCs w:val="24"/>
              </w:rPr>
              <w:t>202</w:t>
            </w:r>
            <w:r w:rsidR="008F580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948" w:type="pct"/>
          </w:tcPr>
          <w:p w14:paraId="0229DFAB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D5184C" w:rsidRPr="00F31422" w14:paraId="4390100B" w14:textId="77777777" w:rsidTr="00696337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AE0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DE0B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E73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58A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167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6C92" w:rsidRPr="00F31422" w14:paraId="6F14EC7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5000" w:type="pct"/>
            <w:gridSpan w:val="5"/>
            <w:vAlign w:val="center"/>
          </w:tcPr>
          <w:p w14:paraId="08C4559C" w14:textId="77777777" w:rsidR="00E46C92" w:rsidRPr="00F31422" w:rsidRDefault="00E46C92" w:rsidP="00E46C92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E46C92" w:rsidRPr="00F31422" w14:paraId="33B81A8B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10C0137B" w14:textId="77777777"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2A2700" w:rsidRPr="00F31422" w14:paraId="55DFE3D3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38DF1D90" w14:textId="77777777" w:rsidR="002A2700" w:rsidRPr="00F31422" w:rsidRDefault="002A2700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1.10.1</w:t>
            </w:r>
          </w:p>
        </w:tc>
        <w:tc>
          <w:tcPr>
            <w:tcW w:w="1470" w:type="pct"/>
          </w:tcPr>
          <w:p w14:paraId="627DF9B3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роведение торгов,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результатам которых</w:t>
            </w:r>
          </w:p>
          <w:p w14:paraId="15E12072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формируются цены на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14:paraId="78A675C6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оператора по обращению с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твердыми коммунальными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отходами, в форме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электронного аукциона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отношении всего объема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образующихся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зоне (зонах)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деятельности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разделение </w:t>
            </w:r>
            <w:r w:rsidR="00A36FD2"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региональным </w:t>
            </w:r>
            <w:r w:rsidR="00A36FD2">
              <w:rPr>
                <w:rFonts w:eastAsia="TimesNewRomanPSMT"/>
                <w:sz w:val="24"/>
                <w:szCs w:val="24"/>
                <w:lang w:eastAsia="en-US"/>
              </w:rPr>
              <w:t>оператором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 на большее</w:t>
            </w:r>
          </w:p>
          <w:p w14:paraId="25012E42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количество лотов 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14:paraId="3958613C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в зоне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деятельности, а также</w:t>
            </w:r>
          </w:p>
          <w:p w14:paraId="0E970AAC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увеличение объема услуг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по 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выделенных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отдельные лоты</w:t>
            </w:r>
          </w:p>
          <w:p w14:paraId="53813416" w14:textId="04572AA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участниками </w:t>
            </w:r>
            <w:r w:rsidR="00D61D71" w:rsidRPr="000E7293">
              <w:rPr>
                <w:rFonts w:eastAsia="TimesNewRomanPSMT"/>
                <w:sz w:val="24"/>
                <w:szCs w:val="24"/>
                <w:lang w:eastAsia="en-US"/>
              </w:rPr>
              <w:t>аукционов,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которым которых могут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быть только субъекты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малого и среднего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предпринимательства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05" w:type="pct"/>
          </w:tcPr>
          <w:p w14:paraId="1EB81466" w14:textId="77777777" w:rsidR="002A2700" w:rsidRPr="00B427FF" w:rsidRDefault="002A2700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454" w:type="pct"/>
          </w:tcPr>
          <w:p w14:paraId="16F34FD2" w14:textId="4087C517" w:rsidR="002A2700" w:rsidRPr="00F31422" w:rsidRDefault="005420D6" w:rsidP="005420D6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территории Калганского муниципального округа услугами по сбору и </w:t>
            </w:r>
            <w:r w:rsidR="00B34EB8">
              <w:rPr>
                <w:sz w:val="24"/>
                <w:szCs w:val="24"/>
                <w:lang w:eastAsia="en-US"/>
              </w:rPr>
              <w:t>транспортировке твердых</w:t>
            </w:r>
            <w:r>
              <w:rPr>
                <w:sz w:val="24"/>
                <w:szCs w:val="24"/>
                <w:lang w:eastAsia="en-US"/>
              </w:rPr>
              <w:t xml:space="preserve"> коммунальных отходов занимается ООО «Олерон+»</w:t>
            </w:r>
          </w:p>
        </w:tc>
        <w:tc>
          <w:tcPr>
            <w:tcW w:w="948" w:type="pct"/>
          </w:tcPr>
          <w:p w14:paraId="0F49D8B3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природных ресурсов Забайкальского края,</w:t>
            </w:r>
          </w:p>
          <w:p w14:paraId="1F0B015A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043FA7A0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190E5502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Региональный оператор по обращению с твердыми коммунальными отходами Забайкальского края (по согласованию)</w:t>
            </w:r>
          </w:p>
        </w:tc>
      </w:tr>
      <w:tr w:rsidR="00E46C92" w:rsidRPr="00F31422" w14:paraId="294C3CE0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14:paraId="0933F50A" w14:textId="77777777"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E8449E" w:rsidRPr="00F31422" w14:paraId="6E855698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6CC838B6" w14:textId="77777777" w:rsidR="00F97613" w:rsidRPr="00F31422" w:rsidRDefault="00F97613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1.11.1</w:t>
            </w:r>
          </w:p>
        </w:tc>
        <w:tc>
          <w:tcPr>
            <w:tcW w:w="1470" w:type="pct"/>
            <w:shd w:val="clear" w:color="auto" w:fill="FFFFFF" w:themeFill="background1"/>
          </w:tcPr>
          <w:p w14:paraId="58348811" w14:textId="77777777" w:rsidR="00F97613" w:rsidRPr="00F31422" w:rsidRDefault="00F97613" w:rsidP="00E46C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805" w:type="pct"/>
            <w:shd w:val="clear" w:color="auto" w:fill="FFFFFF" w:themeFill="background1"/>
          </w:tcPr>
          <w:p w14:paraId="7254C805" w14:textId="77777777" w:rsidR="00F97613" w:rsidRPr="00F31422" w:rsidRDefault="006D3DD4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FFFFFF" w:themeFill="background1"/>
          </w:tcPr>
          <w:p w14:paraId="398A4B79" w14:textId="33C8C4D6" w:rsidR="00F97613" w:rsidRPr="00F31422" w:rsidRDefault="00421265" w:rsidP="005318BD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Сохранение достигнутого уровня присутствия частных организаций на рынке выполнения работ по благоустройству городской среды. Заключен муниципальные контракты: №03/2022 от 16.05.2022г. Благоустройство дворовой территории многоквартирных домов; по программе 1000 дворов реализован один проект (отремонтирована и благоустроена одна дворовая территория. №01/2022 от 04.04.2022г. выполнение работ по благоустройству общественной территории в рамках программы «Формирование современной городской среды. «Комфортная городская </w:t>
            </w:r>
            <w:r w:rsidR="007C1E88">
              <w:rPr>
                <w:sz w:val="24"/>
                <w:szCs w:val="24"/>
                <w:lang w:eastAsia="en-US"/>
              </w:rPr>
              <w:t>среда» в</w:t>
            </w:r>
            <w:r>
              <w:rPr>
                <w:sz w:val="24"/>
                <w:szCs w:val="24"/>
                <w:lang w:eastAsia="en-US"/>
              </w:rPr>
              <w:t xml:space="preserve"> 2022 году выполнены работы по благоустройству общественной территории «Парк Победы» в с.</w:t>
            </w:r>
            <w:r w:rsidR="0061537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Калга. Выполнены работы по устройству, ремонту и содержанию улично-дорожного освещения автомобильных дорог общего пользования местного значения</w:t>
            </w:r>
            <w:r w:rsidR="00391913">
              <w:rPr>
                <w:sz w:val="24"/>
                <w:szCs w:val="24"/>
                <w:lang w:eastAsia="en-US"/>
              </w:rPr>
              <w:t xml:space="preserve"> по ул. 60 лет Октября- ул. </w:t>
            </w:r>
            <w:r w:rsidR="00391913" w:rsidRPr="0056698E">
              <w:rPr>
                <w:sz w:val="24"/>
                <w:szCs w:val="24"/>
                <w:lang w:eastAsia="en-US"/>
              </w:rPr>
              <w:lastRenderedPageBreak/>
              <w:t xml:space="preserve">Савватеева 1600м., </w:t>
            </w:r>
            <w:proofErr w:type="spellStart"/>
            <w:r w:rsidR="00391913" w:rsidRPr="0056698E">
              <w:rPr>
                <w:sz w:val="24"/>
                <w:szCs w:val="24"/>
                <w:lang w:eastAsia="en-US"/>
              </w:rPr>
              <w:t>ул</w:t>
            </w:r>
            <w:proofErr w:type="spellEnd"/>
            <w:r w:rsidR="00391913" w:rsidRPr="0056698E">
              <w:rPr>
                <w:sz w:val="24"/>
                <w:szCs w:val="24"/>
                <w:lang w:eastAsia="en-US"/>
              </w:rPr>
              <w:t xml:space="preserve"> Нагорная 800м.  ул. Балябина 1300м, ул. </w:t>
            </w:r>
            <w:r w:rsidR="005318BD" w:rsidRPr="0056698E">
              <w:rPr>
                <w:sz w:val="24"/>
                <w:szCs w:val="24"/>
                <w:lang w:eastAsia="en-US"/>
              </w:rPr>
              <w:t>Новая 800м, ул. Весенняя 200м. ул. Юбилейная 800м., ул.</w:t>
            </w:r>
            <w:r w:rsidR="00EB222F" w:rsidRPr="0056698E">
              <w:rPr>
                <w:sz w:val="24"/>
                <w:szCs w:val="24"/>
                <w:lang w:eastAsia="en-US"/>
              </w:rPr>
              <w:t xml:space="preserve"> </w:t>
            </w:r>
            <w:r w:rsidR="005318BD" w:rsidRPr="0056698E">
              <w:rPr>
                <w:sz w:val="24"/>
                <w:szCs w:val="24"/>
                <w:lang w:eastAsia="en-US"/>
              </w:rPr>
              <w:t>Красноармейская, 900м. В</w:t>
            </w:r>
            <w:r w:rsidR="00391913" w:rsidRPr="0056698E">
              <w:rPr>
                <w:sz w:val="24"/>
                <w:szCs w:val="24"/>
                <w:lang w:eastAsia="en-US"/>
              </w:rPr>
              <w:t xml:space="preserve"> 2023 году </w:t>
            </w:r>
            <w:r w:rsidR="005318BD" w:rsidRPr="0056698E">
              <w:rPr>
                <w:sz w:val="24"/>
                <w:szCs w:val="24"/>
                <w:lang w:eastAsia="en-US"/>
              </w:rPr>
              <w:t xml:space="preserve">завершено </w:t>
            </w:r>
            <w:r w:rsidR="00391913" w:rsidRPr="0056698E">
              <w:rPr>
                <w:sz w:val="24"/>
                <w:szCs w:val="24"/>
                <w:lang w:eastAsia="en-US"/>
              </w:rPr>
              <w:t>строительство детских игровых</w:t>
            </w:r>
            <w:r w:rsidR="005318BD" w:rsidRPr="0056698E">
              <w:rPr>
                <w:sz w:val="24"/>
                <w:szCs w:val="24"/>
                <w:lang w:eastAsia="en-US"/>
              </w:rPr>
              <w:t xml:space="preserve">, </w:t>
            </w:r>
            <w:r w:rsidR="00696337" w:rsidRPr="0056698E">
              <w:rPr>
                <w:sz w:val="24"/>
                <w:szCs w:val="24"/>
                <w:lang w:eastAsia="en-US"/>
              </w:rPr>
              <w:t>спортивных площадок</w:t>
            </w:r>
            <w:r w:rsidR="00391913" w:rsidRPr="0056698E">
              <w:rPr>
                <w:sz w:val="24"/>
                <w:szCs w:val="24"/>
                <w:lang w:eastAsia="en-US"/>
              </w:rPr>
              <w:t xml:space="preserve"> по ул. Первомайская, ул. Советская, ул. 50 лет Октября.</w:t>
            </w:r>
            <w:r w:rsidR="00696337" w:rsidRPr="0056698E">
              <w:rPr>
                <w:sz w:val="24"/>
                <w:szCs w:val="24"/>
                <w:lang w:eastAsia="en-US"/>
              </w:rPr>
              <w:t xml:space="preserve"> Во 2 полугодии 2024 года проведены работы по устройству, ремонту и содержанию улично-дорожного освещения автомобильных дорог общего пользования местного значения по ул. Энергетиков-1100м, ул. Солнечная-1000м, ул. Декабристов 700м.  </w:t>
            </w:r>
            <w:r w:rsidR="00C22839" w:rsidRPr="0056698E">
              <w:rPr>
                <w:sz w:val="24"/>
                <w:szCs w:val="24"/>
                <w:lang w:eastAsia="en-US"/>
              </w:rPr>
              <w:t xml:space="preserve">Проведено профилирование дорог местного значения 268,1 кв.м. Ремонт автомобильной дороги, подъезд к с. Калга (Южный) 400м, выполнены работы по устройству уличного освещения в с. Бура 1200 м., с. Козлово 1050м. </w:t>
            </w:r>
            <w:r w:rsidR="004E598D" w:rsidRPr="0056698E">
              <w:rPr>
                <w:sz w:val="24"/>
                <w:szCs w:val="24"/>
                <w:lang w:eastAsia="en-US"/>
              </w:rPr>
              <w:t>Благоус</w:t>
            </w:r>
            <w:r w:rsidR="00C22839" w:rsidRPr="0056698E">
              <w:rPr>
                <w:sz w:val="24"/>
                <w:szCs w:val="24"/>
                <w:lang w:eastAsia="en-US"/>
              </w:rPr>
              <w:t xml:space="preserve">тройство спортивной площадки с. Калга, ул. </w:t>
            </w:r>
            <w:proofErr w:type="spellStart"/>
            <w:r w:rsidR="00C22839" w:rsidRPr="0056698E">
              <w:rPr>
                <w:sz w:val="24"/>
                <w:szCs w:val="24"/>
                <w:lang w:eastAsia="en-US"/>
              </w:rPr>
              <w:t>Балябина</w:t>
            </w:r>
            <w:proofErr w:type="spellEnd"/>
            <w:r w:rsidR="004E598D" w:rsidRPr="0056698E">
              <w:rPr>
                <w:sz w:val="24"/>
                <w:szCs w:val="24"/>
                <w:lang w:eastAsia="en-US"/>
              </w:rPr>
              <w:t>.</w:t>
            </w:r>
            <w:r w:rsidR="00D61D71" w:rsidRPr="0056698E">
              <w:rPr>
                <w:sz w:val="24"/>
                <w:szCs w:val="24"/>
                <w:lang w:eastAsia="en-US"/>
              </w:rPr>
              <w:t xml:space="preserve"> </w:t>
            </w:r>
            <w:r w:rsidR="0056698E" w:rsidRPr="0056698E">
              <w:rPr>
                <w:sz w:val="24"/>
                <w:szCs w:val="24"/>
                <w:lang w:eastAsia="en-US"/>
              </w:rPr>
              <w:t xml:space="preserve">Произведен карточный ремонт дороги асфальто-ремонтным покрытием в </w:t>
            </w:r>
            <w:proofErr w:type="spellStart"/>
            <w:r w:rsidR="0056698E" w:rsidRPr="0056698E">
              <w:rPr>
                <w:sz w:val="24"/>
                <w:szCs w:val="24"/>
                <w:lang w:eastAsia="en-US"/>
              </w:rPr>
              <w:t>с.Калга</w:t>
            </w:r>
            <w:proofErr w:type="spellEnd"/>
            <w:r w:rsidR="0056698E" w:rsidRPr="0056698E">
              <w:rPr>
                <w:sz w:val="24"/>
                <w:szCs w:val="24"/>
                <w:lang w:eastAsia="en-US"/>
              </w:rPr>
              <w:t xml:space="preserve">, ул. 60 лет Октября, ул. </w:t>
            </w:r>
            <w:proofErr w:type="spellStart"/>
            <w:r w:rsidR="0056698E" w:rsidRPr="0056698E">
              <w:rPr>
                <w:sz w:val="24"/>
                <w:szCs w:val="24"/>
                <w:lang w:eastAsia="en-US"/>
              </w:rPr>
              <w:t>Балябина</w:t>
            </w:r>
            <w:proofErr w:type="spellEnd"/>
            <w:r w:rsidR="0056698E" w:rsidRPr="0056698E">
              <w:rPr>
                <w:sz w:val="24"/>
                <w:szCs w:val="24"/>
                <w:lang w:eastAsia="en-US"/>
              </w:rPr>
              <w:t>, ул. Савватеева. Заливание трещин 500м</w:t>
            </w:r>
            <w:r w:rsidR="0056698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98E">
              <w:rPr>
                <w:sz w:val="24"/>
                <w:szCs w:val="24"/>
                <w:lang w:eastAsia="en-US"/>
              </w:rPr>
              <w:t>с.Калга</w:t>
            </w:r>
            <w:proofErr w:type="spellEnd"/>
            <w:r w:rsidR="0056698E">
              <w:rPr>
                <w:sz w:val="24"/>
                <w:szCs w:val="24"/>
                <w:lang w:eastAsia="en-US"/>
              </w:rPr>
              <w:t>.</w:t>
            </w:r>
            <w:r w:rsidR="0056698E" w:rsidRPr="0056698E">
              <w:rPr>
                <w:sz w:val="24"/>
                <w:szCs w:val="24"/>
                <w:lang w:eastAsia="en-US"/>
              </w:rPr>
              <w:t xml:space="preserve"> </w:t>
            </w:r>
            <w:r w:rsidR="0056698E" w:rsidRPr="0056698E">
              <w:rPr>
                <w:sz w:val="24"/>
                <w:szCs w:val="24"/>
                <w:lang w:eastAsia="en-US"/>
              </w:rPr>
              <w:t xml:space="preserve">Проведено профилирование дорог местного значения </w:t>
            </w:r>
            <w:r w:rsidR="0056698E" w:rsidRPr="0056698E">
              <w:rPr>
                <w:sz w:val="24"/>
                <w:szCs w:val="24"/>
                <w:lang w:eastAsia="en-US"/>
              </w:rPr>
              <w:t>188,11</w:t>
            </w:r>
            <w:r w:rsidR="0056698E" w:rsidRPr="0056698E">
              <w:rPr>
                <w:sz w:val="24"/>
                <w:szCs w:val="24"/>
                <w:lang w:eastAsia="en-US"/>
              </w:rPr>
              <w:t xml:space="preserve"> кв.м</w:t>
            </w:r>
            <w:r w:rsidR="0056698E">
              <w:rPr>
                <w:sz w:val="24"/>
                <w:szCs w:val="24"/>
                <w:lang w:eastAsia="en-US"/>
              </w:rPr>
              <w:t>. Калга-Доно-В-</w:t>
            </w:r>
            <w:proofErr w:type="spellStart"/>
            <w:r w:rsidR="0056698E">
              <w:rPr>
                <w:sz w:val="24"/>
                <w:szCs w:val="24"/>
                <w:lang w:eastAsia="en-US"/>
              </w:rPr>
              <w:t>Калгукан</w:t>
            </w:r>
            <w:proofErr w:type="spellEnd"/>
            <w:r w:rsidR="0056698E">
              <w:rPr>
                <w:sz w:val="24"/>
                <w:szCs w:val="24"/>
                <w:lang w:eastAsia="en-US"/>
              </w:rPr>
              <w:t>, устройство водопропускной трубы с. Н-</w:t>
            </w:r>
            <w:proofErr w:type="spellStart"/>
            <w:r w:rsidR="0056698E">
              <w:rPr>
                <w:sz w:val="24"/>
                <w:szCs w:val="24"/>
                <w:lang w:eastAsia="en-US"/>
              </w:rPr>
              <w:t>Калгукан</w:t>
            </w:r>
            <w:proofErr w:type="spellEnd"/>
            <w:r w:rsidR="0056698E">
              <w:rPr>
                <w:sz w:val="24"/>
                <w:szCs w:val="24"/>
                <w:lang w:eastAsia="en-US"/>
              </w:rPr>
              <w:t xml:space="preserve">. Продолжается </w:t>
            </w:r>
            <w:r w:rsidR="0056698E" w:rsidRPr="0056698E">
              <w:rPr>
                <w:sz w:val="24"/>
                <w:szCs w:val="24"/>
                <w:lang w:eastAsia="en-US"/>
              </w:rPr>
              <w:t xml:space="preserve"> работа по содержанию улично-дорожного освещения автомобильных </w:t>
            </w:r>
            <w:r w:rsidR="0056698E" w:rsidRPr="0056698E">
              <w:rPr>
                <w:sz w:val="24"/>
                <w:szCs w:val="24"/>
                <w:lang w:eastAsia="en-US"/>
              </w:rPr>
              <w:lastRenderedPageBreak/>
              <w:t xml:space="preserve">дорог общего пользования местного значения в </w:t>
            </w:r>
            <w:proofErr w:type="spellStart"/>
            <w:r w:rsidR="0056698E" w:rsidRPr="0056698E">
              <w:rPr>
                <w:sz w:val="24"/>
                <w:szCs w:val="24"/>
                <w:lang w:eastAsia="en-US"/>
              </w:rPr>
              <w:t>с.Н-Калгукан</w:t>
            </w:r>
            <w:proofErr w:type="spellEnd"/>
            <w:r w:rsidR="0056698E" w:rsidRPr="0056698E">
              <w:rPr>
                <w:sz w:val="24"/>
                <w:szCs w:val="24"/>
                <w:lang w:eastAsia="en-US"/>
              </w:rPr>
              <w:t>, В-</w:t>
            </w:r>
            <w:proofErr w:type="spellStart"/>
            <w:r w:rsidR="0056698E" w:rsidRPr="0056698E">
              <w:rPr>
                <w:sz w:val="24"/>
                <w:szCs w:val="24"/>
                <w:lang w:eastAsia="en-US"/>
              </w:rPr>
              <w:t>Калгукан</w:t>
            </w:r>
            <w:proofErr w:type="spellEnd"/>
            <w:r w:rsidR="0056698E" w:rsidRPr="0056698E">
              <w:rPr>
                <w:sz w:val="24"/>
                <w:szCs w:val="24"/>
                <w:lang w:eastAsia="en-US"/>
              </w:rPr>
              <w:t>, Чупрово</w:t>
            </w:r>
          </w:p>
        </w:tc>
        <w:tc>
          <w:tcPr>
            <w:tcW w:w="948" w:type="pct"/>
            <w:shd w:val="clear" w:color="auto" w:fill="FFFFFF" w:themeFill="background1"/>
          </w:tcPr>
          <w:p w14:paraId="097E2AEA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Министерство жилищно-коммунального хозяйства, энергетики, цифровизации и связи Забайкальского края,</w:t>
            </w:r>
          </w:p>
          <w:p w14:paraId="48411133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 органы местного самоуправления муниципальных образований Забайкальского края</w:t>
            </w:r>
          </w:p>
          <w:p w14:paraId="033DA23B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285EE2B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0C580906" w14:textId="77777777" w:rsidR="00E46C92" w:rsidRPr="000F2855" w:rsidRDefault="00E46C92" w:rsidP="000F2855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F2855">
              <w:rPr>
                <w:b/>
                <w:color w:val="000000"/>
                <w:sz w:val="24"/>
                <w:szCs w:val="24"/>
              </w:rPr>
              <w:lastRenderedPageBreak/>
              <w:t>Рынок поставки сжиженного газа в баллонах</w:t>
            </w:r>
          </w:p>
        </w:tc>
      </w:tr>
      <w:tr w:rsidR="00E8449E" w:rsidRPr="00F31422" w14:paraId="4039EE62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5B2BDDB8" w14:textId="77777777" w:rsidR="00F97613" w:rsidRPr="00F31422" w:rsidRDefault="00F97613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1470" w:type="pct"/>
          </w:tcPr>
          <w:p w14:paraId="3CE5BCE0" w14:textId="77777777" w:rsidR="00F97613" w:rsidRPr="00F31422" w:rsidRDefault="00F97613" w:rsidP="00E46C92">
            <w:pPr>
              <w:jc w:val="both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05" w:type="pct"/>
          </w:tcPr>
          <w:p w14:paraId="548BBFD4" w14:textId="77777777" w:rsidR="00F97613" w:rsidRPr="00F31422" w:rsidRDefault="00817E17" w:rsidP="00E46C92">
            <w:pPr>
              <w:jc w:val="center"/>
              <w:rPr>
                <w:color w:val="000000"/>
                <w:sz w:val="24"/>
                <w:szCs w:val="24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104B1BC8" w14:textId="77777777" w:rsidR="00391913" w:rsidRDefault="003C2853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91913">
              <w:rPr>
                <w:color w:val="000000"/>
                <w:sz w:val="24"/>
                <w:szCs w:val="24"/>
              </w:rPr>
              <w:t>Сохранение достигнутого уровня присутствующих организаций на рынке пост</w:t>
            </w:r>
            <w:r>
              <w:rPr>
                <w:color w:val="000000"/>
                <w:sz w:val="24"/>
                <w:szCs w:val="24"/>
              </w:rPr>
              <w:t>авки сжиженного газа в баллонах:</w:t>
            </w:r>
          </w:p>
          <w:p w14:paraId="2C75937C" w14:textId="190E28D0" w:rsidR="003C2853" w:rsidRDefault="003C2853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91913">
              <w:rPr>
                <w:color w:val="000000"/>
                <w:sz w:val="24"/>
                <w:szCs w:val="24"/>
              </w:rPr>
              <w:t xml:space="preserve">Реализацией и </w:t>
            </w:r>
            <w:r w:rsidR="006F299C">
              <w:rPr>
                <w:color w:val="000000"/>
                <w:sz w:val="24"/>
                <w:szCs w:val="24"/>
              </w:rPr>
              <w:t>поставкой СУГ</w:t>
            </w:r>
            <w:r w:rsidR="00391913">
              <w:rPr>
                <w:color w:val="000000"/>
                <w:sz w:val="24"/>
                <w:szCs w:val="24"/>
              </w:rPr>
              <w:t xml:space="preserve"> в баллонах занимается ОАО «</w:t>
            </w:r>
            <w:proofErr w:type="spellStart"/>
            <w:r w:rsidR="00391913">
              <w:rPr>
                <w:color w:val="000000"/>
                <w:sz w:val="24"/>
                <w:szCs w:val="24"/>
              </w:rPr>
              <w:t>Читаоблгаз</w:t>
            </w:r>
            <w:proofErr w:type="spellEnd"/>
            <w:r w:rsidR="00391913">
              <w:rPr>
                <w:color w:val="000000"/>
                <w:sz w:val="24"/>
                <w:szCs w:val="24"/>
              </w:rPr>
              <w:t>»</w:t>
            </w:r>
            <w:r w:rsidR="00696337">
              <w:rPr>
                <w:color w:val="000000"/>
                <w:sz w:val="24"/>
                <w:szCs w:val="24"/>
              </w:rPr>
              <w:t>;</w:t>
            </w:r>
          </w:p>
          <w:p w14:paraId="769AE6D5" w14:textId="02C113F6" w:rsidR="00696337" w:rsidRDefault="00696337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ООО «Контакт» розничная торговля бытовым жидким котельным топливом, газом в </w:t>
            </w:r>
            <w:r w:rsidR="0061537E">
              <w:rPr>
                <w:color w:val="000000"/>
                <w:sz w:val="24"/>
                <w:szCs w:val="24"/>
              </w:rPr>
              <w:t>болонах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E727C0F" w14:textId="77777777" w:rsidR="00696337" w:rsidRDefault="00696337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14:paraId="35A7CEFE" w14:textId="77777777" w:rsidR="00F97613" w:rsidRPr="00F31422" w:rsidRDefault="00F97613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</w:tcPr>
          <w:p w14:paraId="01BCC30A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жилищно-коммунального хозяйства, энергетики, цифровизации и связи Забайкальского края,</w:t>
            </w:r>
          </w:p>
          <w:p w14:paraId="4193052A" w14:textId="77777777" w:rsidR="00F97613" w:rsidRPr="00F31422" w:rsidRDefault="00F97613" w:rsidP="00E46C9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</w:tc>
      </w:tr>
      <w:tr w:rsidR="00E46C92" w:rsidRPr="00F31422" w14:paraId="4CCC1910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097AF315" w14:textId="25CFE8BE" w:rsidR="00E46C92" w:rsidRPr="00F31422" w:rsidRDefault="00E46C92" w:rsidP="000F285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 xml:space="preserve">Рынок оказания услуг по перевозке </w:t>
            </w:r>
            <w:r w:rsidR="00D61D71" w:rsidRPr="00F31422">
              <w:rPr>
                <w:b/>
                <w:color w:val="000000"/>
                <w:sz w:val="24"/>
                <w:szCs w:val="24"/>
              </w:rPr>
              <w:t>пассажиров автомобильным</w:t>
            </w:r>
            <w:r w:rsidRPr="00F31422">
              <w:rPr>
                <w:b/>
                <w:color w:val="000000"/>
                <w:sz w:val="24"/>
                <w:szCs w:val="24"/>
              </w:rPr>
              <w:t xml:space="preserve"> транспортом по муниципальным маршрутам регулярных перевозок</w:t>
            </w:r>
          </w:p>
        </w:tc>
      </w:tr>
      <w:tr w:rsidR="00E8449E" w:rsidRPr="00F31422" w14:paraId="1CD45F37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4CEA49A3" w14:textId="77777777" w:rsidR="00F97613" w:rsidRPr="00F31422" w:rsidRDefault="00F97613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1.14.1</w:t>
            </w:r>
          </w:p>
        </w:tc>
        <w:tc>
          <w:tcPr>
            <w:tcW w:w="1470" w:type="pct"/>
          </w:tcPr>
          <w:p w14:paraId="5317CF5A" w14:textId="77777777" w:rsidR="00F97613" w:rsidRPr="00F31422" w:rsidRDefault="00F97613" w:rsidP="00E46C9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</w:tc>
        <w:tc>
          <w:tcPr>
            <w:tcW w:w="805" w:type="pct"/>
          </w:tcPr>
          <w:p w14:paraId="537A8111" w14:textId="77777777" w:rsidR="00F97613" w:rsidRPr="00F31422" w:rsidRDefault="00817E1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1DB64D0F" w14:textId="217FB002" w:rsidR="00F97613" w:rsidRPr="00D12480" w:rsidRDefault="00D12480" w:rsidP="007C1E8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 открытый конкурс на право получения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на территории Калганского муниципального округа по 5 муниципальным маршрутам с 10.02.2025 г по 12.03.2025 года. Информация размещена на сайте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torgi</w:t>
            </w:r>
            <w:proofErr w:type="spellEnd"/>
            <w:r w:rsidRPr="00D12480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gov</w:t>
            </w:r>
            <w:r w:rsidRPr="00D12480"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r w:rsidR="00B90BA9">
              <w:rPr>
                <w:sz w:val="24"/>
                <w:szCs w:val="24"/>
                <w:lang w:eastAsia="en-US"/>
              </w:rPr>
              <w:t>По конкурсу прошел ИП Лаврентьев В.Г.</w:t>
            </w:r>
          </w:p>
        </w:tc>
        <w:tc>
          <w:tcPr>
            <w:tcW w:w="948" w:type="pct"/>
          </w:tcPr>
          <w:p w14:paraId="75B6F0CB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строительства, дорожного хозяйства и транспорта</w:t>
            </w:r>
          </w:p>
          <w:p w14:paraId="06408C5E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Забайкальского края,</w:t>
            </w:r>
          </w:p>
          <w:p w14:paraId="7555A5EC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71CB3C47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5BF6F773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1A55785B" w14:textId="77777777" w:rsidR="00E46C92" w:rsidRPr="00F31422" w:rsidRDefault="00E46C92" w:rsidP="0042478F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E8449E" w:rsidRPr="00F31422" w14:paraId="3297677F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2C7FE00E" w14:textId="77777777" w:rsidR="0003491C" w:rsidRPr="00F31422" w:rsidRDefault="0003491C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1.20.1</w:t>
            </w:r>
          </w:p>
        </w:tc>
        <w:tc>
          <w:tcPr>
            <w:tcW w:w="1470" w:type="pct"/>
          </w:tcPr>
          <w:p w14:paraId="40C3346E" w14:textId="77777777" w:rsidR="0003491C" w:rsidRPr="00F31422" w:rsidRDefault="0003491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Обеспечение выявления правообладателей ранее неучтенных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объектов недвижимого имущества и вовлечение их в налоговый оборот</w:t>
            </w:r>
          </w:p>
        </w:tc>
        <w:tc>
          <w:tcPr>
            <w:tcW w:w="805" w:type="pct"/>
          </w:tcPr>
          <w:p w14:paraId="1BBF3468" w14:textId="77777777" w:rsidR="0003491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454" w:type="pct"/>
          </w:tcPr>
          <w:p w14:paraId="114A4876" w14:textId="3B3B737A" w:rsidR="0003491C" w:rsidRPr="00F31422" w:rsidRDefault="00474678" w:rsidP="00FB740E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Ведется работа с главами сельских </w:t>
            </w:r>
            <w:r w:rsidR="00781961">
              <w:rPr>
                <w:sz w:val="24"/>
                <w:szCs w:val="24"/>
                <w:lang w:eastAsia="en-US"/>
              </w:rPr>
              <w:t>администрац</w:t>
            </w:r>
            <w:r>
              <w:rPr>
                <w:sz w:val="24"/>
                <w:szCs w:val="24"/>
                <w:lang w:eastAsia="en-US"/>
              </w:rPr>
              <w:t>ий Калганского</w:t>
            </w:r>
            <w:r w:rsidR="00781961">
              <w:rPr>
                <w:sz w:val="24"/>
                <w:szCs w:val="24"/>
                <w:lang w:eastAsia="en-US"/>
              </w:rPr>
              <w:t xml:space="preserve"> </w:t>
            </w:r>
            <w:r w:rsidR="00781961">
              <w:rPr>
                <w:sz w:val="24"/>
                <w:szCs w:val="24"/>
                <w:lang w:eastAsia="en-US"/>
              </w:rPr>
              <w:lastRenderedPageBreak/>
              <w:t>муниципального округа</w:t>
            </w:r>
            <w:r w:rsidR="00374660">
              <w:rPr>
                <w:sz w:val="24"/>
                <w:szCs w:val="24"/>
                <w:lang w:eastAsia="en-US"/>
              </w:rPr>
              <w:t xml:space="preserve"> по</w:t>
            </w:r>
            <w:r>
              <w:rPr>
                <w:sz w:val="24"/>
                <w:szCs w:val="24"/>
                <w:lang w:eastAsia="en-US"/>
              </w:rPr>
              <w:t xml:space="preserve"> выявлению правообладателей ранее неучтенных объектов недвижимого имущества и вовлечение их в налоговый оборот</w:t>
            </w:r>
            <w:r w:rsidR="006F299C">
              <w:rPr>
                <w:sz w:val="24"/>
                <w:szCs w:val="24"/>
                <w:lang w:eastAsia="en-US"/>
              </w:rPr>
              <w:t xml:space="preserve">. </w:t>
            </w:r>
            <w:r w:rsidR="00EB222F">
              <w:rPr>
                <w:sz w:val="24"/>
                <w:szCs w:val="24"/>
                <w:lang w:eastAsia="en-US"/>
              </w:rPr>
              <w:t>Дополнительно в</w:t>
            </w:r>
            <w:r w:rsidR="00781961">
              <w:rPr>
                <w:sz w:val="24"/>
                <w:szCs w:val="24"/>
                <w:lang w:eastAsia="en-US"/>
              </w:rPr>
              <w:t xml:space="preserve">едется </w:t>
            </w:r>
            <w:r w:rsidR="00D12480">
              <w:rPr>
                <w:sz w:val="24"/>
                <w:szCs w:val="24"/>
                <w:lang w:eastAsia="en-US"/>
              </w:rPr>
              <w:t>работа по</w:t>
            </w:r>
            <w:r w:rsidR="00781961">
              <w:rPr>
                <w:sz w:val="24"/>
                <w:szCs w:val="24"/>
                <w:lang w:eastAsia="en-US"/>
              </w:rPr>
              <w:t xml:space="preserve"> регистрации права </w:t>
            </w:r>
            <w:r w:rsidR="00F6548E">
              <w:rPr>
                <w:sz w:val="24"/>
                <w:szCs w:val="24"/>
                <w:lang w:eastAsia="en-US"/>
              </w:rPr>
              <w:t xml:space="preserve">собственности </w:t>
            </w:r>
            <w:r w:rsidR="00C9459A">
              <w:rPr>
                <w:sz w:val="24"/>
                <w:szCs w:val="24"/>
                <w:lang w:eastAsia="en-US"/>
              </w:rPr>
              <w:t>право обладающих</w:t>
            </w:r>
            <w:r w:rsidR="00F6548E">
              <w:rPr>
                <w:sz w:val="24"/>
                <w:szCs w:val="24"/>
                <w:lang w:eastAsia="en-US"/>
              </w:rPr>
              <w:t xml:space="preserve"> объектов</w:t>
            </w:r>
            <w:r w:rsidR="00EB222F">
              <w:rPr>
                <w:sz w:val="24"/>
                <w:szCs w:val="24"/>
                <w:lang w:eastAsia="en-US"/>
              </w:rPr>
              <w:t>.</w:t>
            </w:r>
            <w:r w:rsidR="00D12480">
              <w:rPr>
                <w:sz w:val="24"/>
                <w:szCs w:val="24"/>
                <w:lang w:eastAsia="en-US"/>
              </w:rPr>
              <w:t xml:space="preserve"> Основной причиной </w:t>
            </w:r>
            <w:r w:rsidR="00C9459A">
              <w:rPr>
                <w:sz w:val="24"/>
                <w:szCs w:val="24"/>
                <w:lang w:eastAsia="en-US"/>
              </w:rPr>
              <w:t xml:space="preserve">неучтенных объектов является отказ </w:t>
            </w:r>
            <w:r w:rsidR="0061537E">
              <w:rPr>
                <w:sz w:val="24"/>
                <w:szCs w:val="24"/>
                <w:lang w:eastAsia="en-US"/>
              </w:rPr>
              <w:t>населения в</w:t>
            </w:r>
            <w:r w:rsidR="00C9459A">
              <w:rPr>
                <w:sz w:val="24"/>
                <w:szCs w:val="24"/>
                <w:lang w:eastAsia="en-US"/>
              </w:rPr>
              <w:t xml:space="preserve"> регистрации имущества: отток населения (брошенные дома)</w:t>
            </w:r>
          </w:p>
        </w:tc>
        <w:tc>
          <w:tcPr>
            <w:tcW w:w="948" w:type="pct"/>
          </w:tcPr>
          <w:p w14:paraId="69CA7FB3" w14:textId="77777777" w:rsidR="0003491C" w:rsidRPr="00F31422" w:rsidRDefault="00817E1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 xml:space="preserve">Департамент государственного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имущества и земельных отношений Забайкальского края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3142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03491C" w:rsidRPr="00F31422">
              <w:rPr>
                <w:sz w:val="24"/>
                <w:szCs w:val="24"/>
                <w:lang w:eastAsia="en-US"/>
              </w:rPr>
              <w:t>рганы местного самоуправления муниципальных образований Забайкальского края</w:t>
            </w:r>
          </w:p>
          <w:p w14:paraId="1891F602" w14:textId="77777777" w:rsidR="0003491C" w:rsidRPr="00F31422" w:rsidRDefault="00817E1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0621322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756A3286" w14:textId="77777777" w:rsidR="00E46C92" w:rsidRPr="00F31422" w:rsidRDefault="00E46C92" w:rsidP="0042478F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lastRenderedPageBreak/>
              <w:t>Рынок нефтепродуктов</w:t>
            </w:r>
          </w:p>
        </w:tc>
      </w:tr>
      <w:tr w:rsidR="00E8449E" w:rsidRPr="00F31422" w14:paraId="614D5601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428D8BD5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70" w:type="pct"/>
          </w:tcPr>
          <w:p w14:paraId="4B3A54C7" w14:textId="77777777"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05" w:type="pct"/>
          </w:tcPr>
          <w:p w14:paraId="17D32D70" w14:textId="77777777"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1B82DEAF" w14:textId="77777777" w:rsidR="00474678" w:rsidRDefault="00474678" w:rsidP="0047467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районе работают 2 АЗС:</w:t>
            </w:r>
          </w:p>
          <w:p w14:paraId="06A58D82" w14:textId="03E3DF91" w:rsidR="00474678" w:rsidRDefault="00FB740E" w:rsidP="0047467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</w:t>
            </w:r>
            <w:proofErr w:type="spellStart"/>
            <w:r w:rsidR="00474678">
              <w:rPr>
                <w:sz w:val="24"/>
                <w:szCs w:val="24"/>
                <w:lang w:eastAsia="en-US"/>
              </w:rPr>
              <w:t>Нефтемаркет</w:t>
            </w:r>
            <w:proofErr w:type="spellEnd"/>
            <w:r w:rsidR="00474678">
              <w:rPr>
                <w:sz w:val="24"/>
                <w:szCs w:val="24"/>
                <w:lang w:eastAsia="en-US"/>
              </w:rPr>
              <w:t>»;</w:t>
            </w:r>
          </w:p>
          <w:p w14:paraId="183274F8" w14:textId="77777777" w:rsidR="0017042C" w:rsidRPr="00F31422" w:rsidRDefault="00474678" w:rsidP="0047467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Неделяев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Сергей Кириллович</w:t>
            </w:r>
          </w:p>
        </w:tc>
        <w:tc>
          <w:tcPr>
            <w:tcW w:w="948" w:type="pct"/>
          </w:tcPr>
          <w:p w14:paraId="62BDFF2C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2DF313DA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8449E" w:rsidRPr="00F31422" w14:paraId="69F24960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6EE94CF6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1.28.2</w:t>
            </w:r>
          </w:p>
        </w:tc>
        <w:tc>
          <w:tcPr>
            <w:tcW w:w="1470" w:type="pct"/>
          </w:tcPr>
          <w:p w14:paraId="073A6917" w14:textId="77777777" w:rsidR="0017042C" w:rsidRPr="00F31422" w:rsidRDefault="00817E1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0E7293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05" w:type="pct"/>
          </w:tcPr>
          <w:p w14:paraId="66DE443C" w14:textId="77777777"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77ECAA6E" w14:textId="77777777" w:rsidR="0017042C" w:rsidRDefault="00474678" w:rsidP="00374660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Перечень сформирован, </w:t>
            </w:r>
            <w:r w:rsidR="00374660">
              <w:rPr>
                <w:sz w:val="24"/>
                <w:szCs w:val="24"/>
                <w:lang w:eastAsia="en-US"/>
              </w:rPr>
              <w:t>специалистами ведется</w:t>
            </w:r>
            <w:r>
              <w:rPr>
                <w:sz w:val="24"/>
                <w:szCs w:val="24"/>
                <w:lang w:eastAsia="en-US"/>
              </w:rPr>
              <w:t xml:space="preserve"> работа по его обновлению и дополнению</w:t>
            </w:r>
            <w:r w:rsidR="006F299C">
              <w:rPr>
                <w:sz w:val="24"/>
                <w:szCs w:val="24"/>
                <w:lang w:eastAsia="en-US"/>
              </w:rPr>
              <w:t>.</w:t>
            </w:r>
          </w:p>
          <w:p w14:paraId="4D5328BC" w14:textId="655A75FF" w:rsidR="006F299C" w:rsidRDefault="006F299C" w:rsidP="00374660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Сдан в аренду земельный участок без проведения торгов ООО «Контакт». Составлен договор аренды, для размещения и эксплуатации модульной автомобильной, газопроводной станции и пункта наполнения баллонов с.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Калга, ул.</w:t>
            </w:r>
            <w:r w:rsidR="00C9459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Савватеева,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 w:rsidR="00C9459A">
              <w:rPr>
                <w:sz w:val="24"/>
                <w:szCs w:val="24"/>
                <w:lang w:eastAsia="en-US"/>
              </w:rPr>
              <w:t>2 сроком</w:t>
            </w:r>
            <w:r w:rsidR="00374660">
              <w:rPr>
                <w:sz w:val="24"/>
                <w:szCs w:val="24"/>
                <w:lang w:eastAsia="en-US"/>
              </w:rPr>
              <w:t xml:space="preserve"> на 10 лет.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 w:rsidR="00374660">
              <w:rPr>
                <w:sz w:val="24"/>
                <w:szCs w:val="24"/>
                <w:lang w:eastAsia="en-US"/>
              </w:rPr>
              <w:t>(Договор № 01 от 16.01.2023г)</w:t>
            </w:r>
            <w:r w:rsidR="00EB222F">
              <w:rPr>
                <w:sz w:val="24"/>
                <w:szCs w:val="24"/>
                <w:lang w:eastAsia="en-US"/>
              </w:rPr>
              <w:t>;</w:t>
            </w:r>
          </w:p>
          <w:p w14:paraId="0A4E87FF" w14:textId="21115C7B" w:rsidR="00EB222F" w:rsidRPr="00F31422" w:rsidRDefault="00EB222F" w:rsidP="00374660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8" w:type="pct"/>
          </w:tcPr>
          <w:p w14:paraId="01C3F0FF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экономического развития Забайкальского края,</w:t>
            </w:r>
          </w:p>
          <w:p w14:paraId="55011252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жилищно-коммунального хозяйства, энергетики, цифровизации и связи Забайкальского края, Департамент государственного имущества и земельных отношений Забайкальского края,</w:t>
            </w:r>
          </w:p>
          <w:p w14:paraId="2528A9A9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lastRenderedPageBreak/>
              <w:t>органы местного самоуправления муниципальных районов и городских округов Забайкальского края</w:t>
            </w:r>
          </w:p>
          <w:p w14:paraId="24018905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(по согласованию)</w:t>
            </w:r>
          </w:p>
        </w:tc>
      </w:tr>
      <w:tr w:rsidR="00E46C92" w:rsidRPr="00F31422" w14:paraId="063D6DD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0EF5C96F" w14:textId="77777777" w:rsidR="00E46C92" w:rsidRPr="00F31422" w:rsidRDefault="00E46C92" w:rsidP="0042478F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lastRenderedPageBreak/>
              <w:t>Сфера наружной рекламы</w:t>
            </w:r>
          </w:p>
        </w:tc>
      </w:tr>
      <w:tr w:rsidR="00E8449E" w:rsidRPr="00F31422" w14:paraId="4BFB6DC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7DAB5B4B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1.33.1</w:t>
            </w:r>
          </w:p>
        </w:tc>
        <w:tc>
          <w:tcPr>
            <w:tcW w:w="1470" w:type="pct"/>
          </w:tcPr>
          <w:p w14:paraId="31DA410F" w14:textId="77777777"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05" w:type="pct"/>
          </w:tcPr>
          <w:p w14:paraId="1CFEBD2F" w14:textId="77777777"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73AC7AA7" w14:textId="77777777" w:rsidR="0017042C" w:rsidRPr="00F31422" w:rsidRDefault="00474678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Отсутствуют муниципальные предприятия, оказывающие услуги в сфере наружной рекламы</w:t>
            </w:r>
          </w:p>
        </w:tc>
        <w:tc>
          <w:tcPr>
            <w:tcW w:w="948" w:type="pct"/>
          </w:tcPr>
          <w:p w14:paraId="3AEA5CEB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E46C92" w:rsidRPr="00F31422" w14:paraId="665B84CB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7"/>
        </w:trPr>
        <w:tc>
          <w:tcPr>
            <w:tcW w:w="5000" w:type="pct"/>
            <w:gridSpan w:val="5"/>
            <w:vAlign w:val="center"/>
          </w:tcPr>
          <w:p w14:paraId="07AF2CEF" w14:textId="77777777" w:rsidR="00E46C92" w:rsidRPr="00F31422" w:rsidRDefault="00E46C92" w:rsidP="00E46C9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2. </w:t>
            </w:r>
            <w:r w:rsidRPr="00F31422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E46C92" w:rsidRPr="00F31422" w14:paraId="5458F3C5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600253E2" w14:textId="77777777" w:rsidR="00E46C92" w:rsidRPr="00F31422" w:rsidRDefault="00E46C92" w:rsidP="00817E17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E8449E" w:rsidRPr="00F31422" w14:paraId="5079C672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738CB144" w14:textId="77777777" w:rsidR="0017042C" w:rsidRPr="00F31422" w:rsidRDefault="0017042C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70" w:type="pct"/>
          </w:tcPr>
          <w:p w14:paraId="777982B3" w14:textId="77777777"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805" w:type="pct"/>
          </w:tcPr>
          <w:p w14:paraId="0B97F6C1" w14:textId="77777777" w:rsidR="0017042C" w:rsidRPr="00F31422" w:rsidRDefault="00817E1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5FE208FA" w14:textId="77777777" w:rsidR="0017042C" w:rsidRPr="00F31422" w:rsidRDefault="007C1E88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Соглашение заключено в 2021году</w:t>
            </w:r>
          </w:p>
        </w:tc>
        <w:tc>
          <w:tcPr>
            <w:tcW w:w="948" w:type="pct"/>
          </w:tcPr>
          <w:p w14:paraId="7D7F47DE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финансов Забайкальского края, органы местного самоуправления муниципальных образований Забайкальского края</w:t>
            </w:r>
          </w:p>
          <w:p w14:paraId="16F502D1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366EC178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6ABED7EE" w14:textId="77777777" w:rsidR="00E46C92" w:rsidRPr="00F31422" w:rsidRDefault="00E46C92" w:rsidP="00030DB0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E8449E" w:rsidRPr="00F31422" w14:paraId="474B0E0F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5200E3AC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2.4.1</w:t>
            </w:r>
          </w:p>
        </w:tc>
        <w:tc>
          <w:tcPr>
            <w:tcW w:w="1470" w:type="pct"/>
          </w:tcPr>
          <w:p w14:paraId="072B177A" w14:textId="77777777" w:rsidR="0017042C" w:rsidRPr="00F31422" w:rsidRDefault="00374660" w:rsidP="00E46C92">
            <w:pPr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прозрачности</w:t>
            </w:r>
            <w:r w:rsidR="0017042C" w:rsidRPr="00F31422">
              <w:rPr>
                <w:sz w:val="24"/>
                <w:szCs w:val="24"/>
                <w:lang w:eastAsia="en-US"/>
              </w:rPr>
              <w:t xml:space="preserve"> и публичности мероприятий по устранению административных барьеров и избыточного регулирования посредством </w:t>
            </w:r>
            <w:r w:rsidRPr="00F31422">
              <w:rPr>
                <w:sz w:val="24"/>
                <w:szCs w:val="24"/>
                <w:lang w:eastAsia="en-US"/>
              </w:rPr>
              <w:t>функционирования рабочих</w:t>
            </w:r>
            <w:r w:rsidR="0017042C" w:rsidRPr="00F31422">
              <w:rPr>
                <w:sz w:val="24"/>
                <w:szCs w:val="24"/>
                <w:lang w:eastAsia="en-US"/>
              </w:rPr>
              <w:t xml:space="preserve"> групп по направлениям Национального рейтинга состояния инвестиционного климата</w:t>
            </w:r>
          </w:p>
          <w:p w14:paraId="1B305C91" w14:textId="77777777" w:rsidR="0017042C" w:rsidRPr="00F31422" w:rsidRDefault="0017042C" w:rsidP="00E46C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</w:tcPr>
          <w:p w14:paraId="295BF7D3" w14:textId="77777777" w:rsidR="0017042C" w:rsidRPr="00F31422" w:rsidRDefault="00817E1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453304A3" w14:textId="77777777" w:rsidR="0017042C" w:rsidRDefault="00474678" w:rsidP="00FB740E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обратной связи с субъектами предпринимательской деятельности. Выработка решений и рекомендаций по приведению правовых актов в соответствие с нормами законодательства о защите конкуренции</w:t>
            </w:r>
            <w:r w:rsidR="00C9459A">
              <w:rPr>
                <w:sz w:val="24"/>
                <w:szCs w:val="24"/>
                <w:lang w:eastAsia="en-US"/>
              </w:rPr>
              <w:t>.</w:t>
            </w:r>
          </w:p>
          <w:p w14:paraId="483F28A0" w14:textId="5A6DAB53" w:rsidR="00B244B0" w:rsidRPr="00F31422" w:rsidRDefault="00B244B0" w:rsidP="00B244B0">
            <w:pPr>
              <w:ind w:left="-57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8" w:type="pct"/>
          </w:tcPr>
          <w:p w14:paraId="3A066D33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экономического развития Забайкальского края,</w:t>
            </w:r>
          </w:p>
          <w:p w14:paraId="239806A9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исполнительные органы государственной власти Забайкальского края, </w:t>
            </w:r>
          </w:p>
          <w:p w14:paraId="1A443FAA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 (по согласованию)</w:t>
            </w:r>
          </w:p>
        </w:tc>
      </w:tr>
      <w:tr w:rsidR="00817E17" w:rsidRPr="00F31422" w14:paraId="058A9928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25674339" w14:textId="77777777" w:rsidR="00817E17" w:rsidRPr="00817E17" w:rsidRDefault="00817E17" w:rsidP="00817E17">
            <w:pPr>
              <w:pStyle w:val="a3"/>
              <w:numPr>
                <w:ilvl w:val="1"/>
                <w:numId w:val="22"/>
              </w:num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817E17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817E17">
              <w:rPr>
                <w:b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817E17" w:rsidRPr="00F31422" w14:paraId="7F405CCE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312256E5" w14:textId="77777777" w:rsidR="00817E17" w:rsidRPr="00F31422" w:rsidRDefault="00817E17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470" w:type="pct"/>
          </w:tcPr>
          <w:p w14:paraId="0D6C4DFC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Определение состава муниципального имущества,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</w:t>
            </w:r>
          </w:p>
          <w:p w14:paraId="0EF87845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14:paraId="6D2A99A0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14:paraId="16546F90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805" w:type="pct"/>
          </w:tcPr>
          <w:p w14:paraId="40489219" w14:textId="77777777" w:rsidR="00817E17" w:rsidRPr="000E7293" w:rsidRDefault="00817E17" w:rsidP="00817E17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января 2024 года</w:t>
            </w:r>
          </w:p>
        </w:tc>
        <w:tc>
          <w:tcPr>
            <w:tcW w:w="1454" w:type="pct"/>
          </w:tcPr>
          <w:p w14:paraId="3B19980F" w14:textId="0275A1FB" w:rsidR="00B244B0" w:rsidRPr="00F31422" w:rsidRDefault="00B244B0" w:rsidP="00B244B0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Положение о порядке и условиях приватизации муниципального имущества на территории Калганского муниципального округа №90 от 30.10.2024г.; Утверждено положение об управлении и распоряжении муниципальной собственностью Калганского муниципального округа №91 от 30.10.2024г.; Принято решение Совета №98 от 04.12.2024г. «Об утверждении прогнозного плана приватизации муниципального имущества на 2025 год»</w:t>
            </w:r>
          </w:p>
        </w:tc>
        <w:tc>
          <w:tcPr>
            <w:tcW w:w="948" w:type="pct"/>
          </w:tcPr>
          <w:p w14:paraId="5FEB3C28" w14:textId="77777777" w:rsidR="00817E17" w:rsidRPr="000E7293" w:rsidRDefault="00817E17" w:rsidP="00817E17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Органы местного самоуправления муниципальных образований Забайкальского края</w:t>
            </w:r>
          </w:p>
          <w:p w14:paraId="5E6FBA06" w14:textId="77777777" w:rsidR="00817E17" w:rsidRPr="00F31422" w:rsidRDefault="00817E17" w:rsidP="00817E17">
            <w:pPr>
              <w:pStyle w:val="Standard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(по согласованию)</w:t>
            </w:r>
          </w:p>
        </w:tc>
      </w:tr>
      <w:tr w:rsidR="00817E17" w:rsidRPr="00F31422" w14:paraId="0E393435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633548DD" w14:textId="77777777" w:rsidR="00817E17" w:rsidRPr="00817E17" w:rsidRDefault="00817E17" w:rsidP="00817E1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17E17">
              <w:rPr>
                <w:b/>
                <w:sz w:val="24"/>
                <w:szCs w:val="24"/>
                <w:lang w:eastAsia="en-US"/>
              </w:rPr>
              <w:lastRenderedPageBreak/>
              <w:t xml:space="preserve">2.13. Мероприятия, направленные на </w:t>
            </w:r>
            <w:r w:rsidRPr="00817E17">
              <w:rPr>
                <w:b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817E17" w:rsidRPr="00F31422" w14:paraId="69F2B76C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43949AA3" w14:textId="77777777" w:rsidR="00817E17" w:rsidRPr="00F31422" w:rsidRDefault="00817E17" w:rsidP="00817E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70" w:type="pct"/>
          </w:tcPr>
          <w:p w14:paraId="36FD40B3" w14:textId="77777777" w:rsidR="00817E17" w:rsidRPr="00F31422" w:rsidRDefault="00817E1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805" w:type="pct"/>
          </w:tcPr>
          <w:p w14:paraId="2CA7D291" w14:textId="77777777" w:rsidR="00817E17" w:rsidRPr="00F968A6" w:rsidRDefault="00817E17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3D45DFB7" w14:textId="77777777" w:rsidR="00817E17" w:rsidRPr="00F31422" w:rsidRDefault="002F0558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</w:t>
            </w:r>
          </w:p>
        </w:tc>
        <w:tc>
          <w:tcPr>
            <w:tcW w:w="948" w:type="pct"/>
          </w:tcPr>
          <w:p w14:paraId="3CA43D8E" w14:textId="77777777" w:rsidR="00817E17" w:rsidRPr="000E7293" w:rsidRDefault="00817E1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Управление Федеральной антимонопольной службы по Забайкальскому краю (по согласованию), исполнительные органы государственной власти Забайкальского края, органы местного самоуправления муниципальных образований Забайкальского края</w:t>
            </w:r>
          </w:p>
          <w:p w14:paraId="03DA54C5" w14:textId="77777777" w:rsidR="00817E17" w:rsidRPr="00F31422" w:rsidRDefault="00817E1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8729BB" w:rsidRPr="00F31422" w14:paraId="2E9013B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9"/>
        </w:trPr>
        <w:tc>
          <w:tcPr>
            <w:tcW w:w="5000" w:type="pct"/>
            <w:gridSpan w:val="5"/>
          </w:tcPr>
          <w:p w14:paraId="1F738A5F" w14:textId="77777777" w:rsidR="008729BB" w:rsidRPr="008729BB" w:rsidRDefault="008729BB" w:rsidP="00817E17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8729BB">
              <w:rPr>
                <w:b/>
                <w:sz w:val="24"/>
                <w:szCs w:val="24"/>
                <w:lang w:eastAsia="en-US"/>
              </w:rPr>
              <w:t xml:space="preserve">2.16. </w:t>
            </w:r>
            <w:r w:rsidRPr="008729BB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8729BB" w:rsidRPr="00F31422" w14:paraId="6337436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6851059B" w14:textId="77777777" w:rsidR="008729BB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2.16.2</w:t>
            </w:r>
          </w:p>
        </w:tc>
        <w:tc>
          <w:tcPr>
            <w:tcW w:w="1470" w:type="pct"/>
          </w:tcPr>
          <w:p w14:paraId="0750F902" w14:textId="77777777" w:rsidR="008729BB" w:rsidRPr="000E7293" w:rsidRDefault="008729BB" w:rsidP="00FB1DF6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05" w:type="pct"/>
          </w:tcPr>
          <w:p w14:paraId="486D7234" w14:textId="77777777" w:rsidR="008729BB" w:rsidRPr="000E7293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E7293">
              <w:rPr>
                <w:sz w:val="24"/>
                <w:szCs w:val="24"/>
              </w:rPr>
              <w:t>жегодно</w:t>
            </w:r>
          </w:p>
        </w:tc>
        <w:tc>
          <w:tcPr>
            <w:tcW w:w="1454" w:type="pct"/>
          </w:tcPr>
          <w:p w14:paraId="3E186B13" w14:textId="487ABA42" w:rsidR="008729BB" w:rsidRPr="00F31422" w:rsidRDefault="008F580D" w:rsidP="009E4343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 проведено 22</w:t>
            </w:r>
            <w:r w:rsidR="0018239C">
              <w:rPr>
                <w:sz w:val="24"/>
                <w:szCs w:val="24"/>
              </w:rPr>
              <w:t xml:space="preserve"> универсальных ярмарк</w:t>
            </w:r>
            <w:r>
              <w:rPr>
                <w:sz w:val="24"/>
                <w:szCs w:val="24"/>
              </w:rPr>
              <w:t>и</w:t>
            </w:r>
            <w:r w:rsidR="001823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Сформирован план- график на 2026 год- </w:t>
            </w:r>
            <w:r w:rsidR="00E23B32">
              <w:rPr>
                <w:sz w:val="24"/>
                <w:szCs w:val="24"/>
              </w:rPr>
              <w:t>23 ярмарки</w:t>
            </w:r>
          </w:p>
        </w:tc>
        <w:tc>
          <w:tcPr>
            <w:tcW w:w="948" w:type="pct"/>
          </w:tcPr>
          <w:p w14:paraId="49D09D81" w14:textId="77777777" w:rsidR="008729BB" w:rsidRPr="00F31422" w:rsidRDefault="008729BB" w:rsidP="00FB1D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8729BB" w:rsidRPr="00F31422" w14:paraId="4683B425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5A2131E3" w14:textId="77777777" w:rsidR="008729BB" w:rsidRPr="000E7293" w:rsidRDefault="008729BB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2.18. </w:t>
            </w:r>
            <w:r w:rsidRPr="00C6191A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8729BB" w:rsidRPr="00F31422" w14:paraId="711A6B9E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45A2D1BF" w14:textId="77777777" w:rsidR="008729BB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1470" w:type="pct"/>
          </w:tcPr>
          <w:p w14:paraId="12557238" w14:textId="77777777" w:rsidR="008729BB" w:rsidRPr="000E7293" w:rsidRDefault="008729BB" w:rsidP="00FB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Обеспечение реализации мероприятий по поэтапному доступу негосударственных организаций, осуществляющих деятельность в </w:t>
            </w:r>
            <w:r w:rsidRPr="000E7293">
              <w:rPr>
                <w:sz w:val="24"/>
                <w:szCs w:val="24"/>
              </w:rPr>
              <w:lastRenderedPageBreak/>
              <w:t>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805" w:type="pct"/>
          </w:tcPr>
          <w:p w14:paraId="730B7C0C" w14:textId="77777777" w:rsidR="008729BB" w:rsidRPr="000E7293" w:rsidRDefault="008729BB" w:rsidP="00FB1DF6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lastRenderedPageBreak/>
              <w:t>2022-2025 годы</w:t>
            </w:r>
          </w:p>
        </w:tc>
        <w:tc>
          <w:tcPr>
            <w:tcW w:w="1454" w:type="pct"/>
          </w:tcPr>
          <w:p w14:paraId="1AA2D0EC" w14:textId="77777777" w:rsidR="008729BB" w:rsidRPr="00F31422" w:rsidRDefault="002F0558" w:rsidP="00FB1DF6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проводилось</w:t>
            </w:r>
            <w:r w:rsidR="00D612AA">
              <w:rPr>
                <w:sz w:val="24"/>
                <w:szCs w:val="24"/>
              </w:rPr>
              <w:t>. Социальное предпринимательство на территории округа не зарегистрировано.</w:t>
            </w:r>
          </w:p>
        </w:tc>
        <w:tc>
          <w:tcPr>
            <w:tcW w:w="948" w:type="pct"/>
          </w:tcPr>
          <w:p w14:paraId="7335AB3F" w14:textId="77777777" w:rsidR="008729BB" w:rsidRDefault="008729BB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Министерство образования и науки Забайкальского края, Министерство </w:t>
            </w:r>
            <w:r w:rsidRPr="000E7293">
              <w:rPr>
                <w:sz w:val="24"/>
                <w:szCs w:val="24"/>
              </w:rPr>
              <w:lastRenderedPageBreak/>
              <w:t xml:space="preserve">здравоохранения Забайкальского края, Министерство культуры Забайкальского края, Министерство физической культуры и спорта Забайкальского края, Министерство труда и социальной защиты населения Забайкальского края, </w:t>
            </w:r>
            <w:r w:rsidRPr="000E7293">
              <w:rPr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</w:t>
            </w:r>
            <w:r w:rsidRPr="000E7293">
              <w:rPr>
                <w:sz w:val="24"/>
                <w:szCs w:val="24"/>
              </w:rPr>
              <w:t xml:space="preserve"> органы местного самоуправления муниципальных образований Забайкальского края</w:t>
            </w:r>
          </w:p>
          <w:p w14:paraId="6CF794F5" w14:textId="77777777" w:rsidR="008729BB" w:rsidRPr="000E7293" w:rsidRDefault="008729BB" w:rsidP="00FB1DF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E46C92" w:rsidRPr="00F31422" w14:paraId="0CED412E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1D9F8CE7" w14:textId="77777777" w:rsidR="00E46C92" w:rsidRPr="00F31422" w:rsidRDefault="00D66AD8" w:rsidP="00D66AD8">
            <w:pPr>
              <w:pStyle w:val="a3"/>
              <w:ind w:left="48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2.21. </w:t>
            </w:r>
            <w:r w:rsidRPr="000E7293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D66AD8" w:rsidRPr="00F31422" w14:paraId="22C08FC2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04EA2B3A" w14:textId="77777777" w:rsidR="00D66AD8" w:rsidRPr="00F31422" w:rsidRDefault="00D66AD8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70" w:type="pct"/>
          </w:tcPr>
          <w:p w14:paraId="2688F550" w14:textId="77777777" w:rsidR="00D66AD8" w:rsidRPr="000E7293" w:rsidRDefault="00D66AD8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05" w:type="pct"/>
          </w:tcPr>
          <w:p w14:paraId="6F37BC1A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2023-2025 годы</w:t>
            </w:r>
          </w:p>
        </w:tc>
        <w:tc>
          <w:tcPr>
            <w:tcW w:w="1454" w:type="pct"/>
          </w:tcPr>
          <w:p w14:paraId="48381A92" w14:textId="0E4F27CF" w:rsidR="00D66AD8" w:rsidRPr="00F31422" w:rsidRDefault="009E4343" w:rsidP="009E4343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Постановка на кадастровый учет и зарегистрировано право собственности по </w:t>
            </w:r>
            <w:r w:rsidR="00E23B32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 xml:space="preserve"> земельным участкам, предназначенным для </w:t>
            </w:r>
            <w:r w:rsidR="00E910F7">
              <w:rPr>
                <w:sz w:val="24"/>
                <w:szCs w:val="24"/>
                <w:lang w:eastAsia="en-US"/>
              </w:rPr>
              <w:t>размещения кладбищ в</w:t>
            </w:r>
            <w:r>
              <w:rPr>
                <w:sz w:val="24"/>
                <w:szCs w:val="24"/>
                <w:lang w:eastAsia="en-US"/>
              </w:rPr>
              <w:t xml:space="preserve"> селах округа. </w:t>
            </w:r>
          </w:p>
        </w:tc>
        <w:tc>
          <w:tcPr>
            <w:tcW w:w="948" w:type="pct"/>
            <w:vMerge w:val="restart"/>
          </w:tcPr>
          <w:p w14:paraId="2B6026E3" w14:textId="77777777" w:rsidR="00D66AD8" w:rsidRPr="00F31422" w:rsidRDefault="00D66AD8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 xml:space="preserve">развитию муниципальных образований </w:t>
            </w:r>
            <w:r w:rsidRPr="000E7293">
              <w:rPr>
                <w:sz w:val="24"/>
                <w:szCs w:val="24"/>
              </w:rPr>
              <w:br/>
              <w:t xml:space="preserve">Забайкальского края, Министерство жилищно-коммунального хозяйства, энергетики, цифровизации и связи Забайкальского края, </w:t>
            </w:r>
            <w:r w:rsidRPr="000E7293">
              <w:rPr>
                <w:sz w:val="24"/>
                <w:szCs w:val="24"/>
              </w:rPr>
              <w:lastRenderedPageBreak/>
              <w:t>органы местного самоуправления Забайкальского края (по согласованию)</w:t>
            </w:r>
          </w:p>
        </w:tc>
      </w:tr>
      <w:tr w:rsidR="00D66AD8" w:rsidRPr="00F31422" w14:paraId="1B47410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5057CF48" w14:textId="77777777" w:rsidR="00D66AD8" w:rsidRDefault="00D66AD8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2.21.2</w:t>
            </w:r>
          </w:p>
        </w:tc>
        <w:tc>
          <w:tcPr>
            <w:tcW w:w="1470" w:type="pct"/>
          </w:tcPr>
          <w:p w14:paraId="53B7D3C6" w14:textId="77777777" w:rsidR="00D66AD8" w:rsidRPr="000E7293" w:rsidRDefault="00D66AD8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Создание и размещение на портале государственных и муниципальных услуг Забайкальского края реестр хозяйствующих субъектов, имеющих право на оказание услуг по организации похорон</w:t>
            </w:r>
          </w:p>
        </w:tc>
        <w:tc>
          <w:tcPr>
            <w:tcW w:w="805" w:type="pct"/>
          </w:tcPr>
          <w:p w14:paraId="4E442BDE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сентября 2023 года</w:t>
            </w:r>
          </w:p>
        </w:tc>
        <w:tc>
          <w:tcPr>
            <w:tcW w:w="1454" w:type="pct"/>
          </w:tcPr>
          <w:p w14:paraId="2853D4CB" w14:textId="77777777" w:rsidR="00D66AD8" w:rsidRPr="00F31422" w:rsidRDefault="009E4343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8" w:type="pct"/>
            <w:vMerge/>
          </w:tcPr>
          <w:p w14:paraId="33172DDD" w14:textId="77777777" w:rsidR="00D66AD8" w:rsidRPr="00F31422" w:rsidRDefault="00D66AD8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6AD8" w:rsidRPr="00F31422" w14:paraId="7D2CFD0D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1796061B" w14:textId="77777777" w:rsidR="00D66AD8" w:rsidRDefault="00D66AD8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2.21.3</w:t>
            </w:r>
          </w:p>
        </w:tc>
        <w:tc>
          <w:tcPr>
            <w:tcW w:w="1470" w:type="pct"/>
          </w:tcPr>
          <w:p w14:paraId="7174F081" w14:textId="77777777" w:rsidR="00D66AD8" w:rsidRPr="000E7293" w:rsidRDefault="00D66AD8" w:rsidP="00D66A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805" w:type="pct"/>
          </w:tcPr>
          <w:p w14:paraId="2E3B75A2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31 декабря 2025 года</w:t>
            </w:r>
          </w:p>
        </w:tc>
        <w:tc>
          <w:tcPr>
            <w:tcW w:w="1454" w:type="pct"/>
          </w:tcPr>
          <w:p w14:paraId="3A1C8990" w14:textId="77777777" w:rsidR="00D66AD8" w:rsidRPr="00F31422" w:rsidRDefault="009E4343" w:rsidP="00FB1DF6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8" w:type="pct"/>
          </w:tcPr>
          <w:p w14:paraId="73D63E9D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Краевое государственное автономное учреждение «</w:t>
            </w:r>
            <w:proofErr w:type="spellStart"/>
            <w:r w:rsidRPr="000E7293">
              <w:rPr>
                <w:sz w:val="24"/>
                <w:szCs w:val="24"/>
              </w:rPr>
              <w:t>Многофункцио</w:t>
            </w:r>
            <w:r>
              <w:rPr>
                <w:sz w:val="24"/>
                <w:szCs w:val="24"/>
              </w:rPr>
              <w:t>-</w:t>
            </w:r>
            <w:r w:rsidRPr="000E7293">
              <w:rPr>
                <w:sz w:val="24"/>
                <w:szCs w:val="24"/>
              </w:rPr>
              <w:t>нальный</w:t>
            </w:r>
            <w:proofErr w:type="spellEnd"/>
            <w:r w:rsidRPr="000E7293">
              <w:rPr>
                <w:sz w:val="24"/>
                <w:szCs w:val="24"/>
              </w:rPr>
              <w:t xml:space="preserve"> центр Забайкальского края» (по согласованию), органы местного самоуправления Забайкальского края (по согласованию)</w:t>
            </w:r>
          </w:p>
        </w:tc>
      </w:tr>
    </w:tbl>
    <w:p w14:paraId="41F4CAD7" w14:textId="77777777" w:rsidR="00E46C92" w:rsidRPr="0014474E" w:rsidRDefault="00E46C92" w:rsidP="00E8449E">
      <w:pPr>
        <w:rPr>
          <w:sz w:val="28"/>
        </w:rPr>
      </w:pPr>
    </w:p>
    <w:sectPr w:rsidR="00E46C92" w:rsidRPr="0014474E" w:rsidSect="00F6323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9713" w14:textId="77777777" w:rsidR="00127E24" w:rsidRDefault="00127E24" w:rsidP="00F6323A">
      <w:r>
        <w:separator/>
      </w:r>
    </w:p>
  </w:endnote>
  <w:endnote w:type="continuationSeparator" w:id="0">
    <w:p w14:paraId="42DCD379" w14:textId="77777777" w:rsidR="00127E24" w:rsidRDefault="00127E24" w:rsidP="00F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0A31" w14:textId="77777777" w:rsidR="00127E24" w:rsidRDefault="00127E24" w:rsidP="00F6323A">
      <w:r>
        <w:separator/>
      </w:r>
    </w:p>
  </w:footnote>
  <w:footnote w:type="continuationSeparator" w:id="0">
    <w:p w14:paraId="636C1258" w14:textId="77777777" w:rsidR="00127E24" w:rsidRDefault="00127E24" w:rsidP="00F6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90005"/>
      <w:docPartObj>
        <w:docPartGallery w:val="Page Numbers (Top of Page)"/>
        <w:docPartUnique/>
      </w:docPartObj>
    </w:sdtPr>
    <w:sdtContent>
      <w:p w14:paraId="17449D87" w14:textId="77777777" w:rsidR="00817E17" w:rsidRDefault="00817E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2AA">
          <w:rPr>
            <w:noProof/>
          </w:rPr>
          <w:t>8</w:t>
        </w:r>
        <w:r>
          <w:fldChar w:fldCharType="end"/>
        </w:r>
      </w:p>
    </w:sdtContent>
  </w:sdt>
  <w:p w14:paraId="3E5BFF03" w14:textId="77777777" w:rsidR="00817E17" w:rsidRDefault="00817E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 w15:restartNumberingAfterBreak="0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3" w15:restartNumberingAfterBreak="0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62232">
    <w:abstractNumId w:val="24"/>
  </w:num>
  <w:num w:numId="2" w16cid:durableId="1238785576">
    <w:abstractNumId w:val="3"/>
  </w:num>
  <w:num w:numId="3" w16cid:durableId="1013456602">
    <w:abstractNumId w:val="9"/>
  </w:num>
  <w:num w:numId="4" w16cid:durableId="1919364805">
    <w:abstractNumId w:val="20"/>
  </w:num>
  <w:num w:numId="5" w16cid:durableId="562839750">
    <w:abstractNumId w:val="5"/>
  </w:num>
  <w:num w:numId="6" w16cid:durableId="1963801755">
    <w:abstractNumId w:val="21"/>
  </w:num>
  <w:num w:numId="7" w16cid:durableId="905800193">
    <w:abstractNumId w:val="10"/>
  </w:num>
  <w:num w:numId="8" w16cid:durableId="1425807142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735087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12673">
    <w:abstractNumId w:val="17"/>
  </w:num>
  <w:num w:numId="11" w16cid:durableId="1068531580">
    <w:abstractNumId w:val="18"/>
  </w:num>
  <w:num w:numId="12" w16cid:durableId="1879124109">
    <w:abstractNumId w:val="6"/>
  </w:num>
  <w:num w:numId="13" w16cid:durableId="585575905">
    <w:abstractNumId w:val="1"/>
  </w:num>
  <w:num w:numId="14" w16cid:durableId="622034067">
    <w:abstractNumId w:val="16"/>
  </w:num>
  <w:num w:numId="15" w16cid:durableId="2106266165">
    <w:abstractNumId w:val="25"/>
  </w:num>
  <w:num w:numId="16" w16cid:durableId="2102288003">
    <w:abstractNumId w:val="12"/>
  </w:num>
  <w:num w:numId="17" w16cid:durableId="1859272441">
    <w:abstractNumId w:val="4"/>
  </w:num>
  <w:num w:numId="18" w16cid:durableId="1210608794">
    <w:abstractNumId w:val="19"/>
  </w:num>
  <w:num w:numId="19" w16cid:durableId="728576836">
    <w:abstractNumId w:val="11"/>
  </w:num>
  <w:num w:numId="20" w16cid:durableId="647977122">
    <w:abstractNumId w:val="7"/>
  </w:num>
  <w:num w:numId="21" w16cid:durableId="704020206">
    <w:abstractNumId w:val="15"/>
  </w:num>
  <w:num w:numId="22" w16cid:durableId="1953591265">
    <w:abstractNumId w:val="22"/>
  </w:num>
  <w:num w:numId="23" w16cid:durableId="2075276323">
    <w:abstractNumId w:val="2"/>
  </w:num>
  <w:num w:numId="24" w16cid:durableId="2143225555">
    <w:abstractNumId w:val="0"/>
  </w:num>
  <w:num w:numId="25" w16cid:durableId="1564944928">
    <w:abstractNumId w:val="8"/>
  </w:num>
  <w:num w:numId="26" w16cid:durableId="560292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C7"/>
    <w:rsid w:val="00030DB0"/>
    <w:rsid w:val="0003491C"/>
    <w:rsid w:val="00094EF7"/>
    <w:rsid w:val="000F2855"/>
    <w:rsid w:val="000F5384"/>
    <w:rsid w:val="00127E24"/>
    <w:rsid w:val="0014474E"/>
    <w:rsid w:val="00164619"/>
    <w:rsid w:val="0017042C"/>
    <w:rsid w:val="0018239C"/>
    <w:rsid w:val="002A2700"/>
    <w:rsid w:val="002C6AF2"/>
    <w:rsid w:val="002F0558"/>
    <w:rsid w:val="002F5B05"/>
    <w:rsid w:val="00374660"/>
    <w:rsid w:val="00381B77"/>
    <w:rsid w:val="00391913"/>
    <w:rsid w:val="003A72C4"/>
    <w:rsid w:val="003C2853"/>
    <w:rsid w:val="00421265"/>
    <w:rsid w:val="0042478F"/>
    <w:rsid w:val="00433A23"/>
    <w:rsid w:val="00466378"/>
    <w:rsid w:val="00474678"/>
    <w:rsid w:val="004E48B7"/>
    <w:rsid w:val="004E598D"/>
    <w:rsid w:val="00501E68"/>
    <w:rsid w:val="00504AA5"/>
    <w:rsid w:val="00515A44"/>
    <w:rsid w:val="005318BD"/>
    <w:rsid w:val="005420D6"/>
    <w:rsid w:val="0056698E"/>
    <w:rsid w:val="005C1B47"/>
    <w:rsid w:val="005C40BF"/>
    <w:rsid w:val="005E0367"/>
    <w:rsid w:val="00613102"/>
    <w:rsid w:val="0061537E"/>
    <w:rsid w:val="00646364"/>
    <w:rsid w:val="00651EF2"/>
    <w:rsid w:val="006576E2"/>
    <w:rsid w:val="00666945"/>
    <w:rsid w:val="00696337"/>
    <w:rsid w:val="006B723B"/>
    <w:rsid w:val="006D3DD4"/>
    <w:rsid w:val="006E40C9"/>
    <w:rsid w:val="006F299C"/>
    <w:rsid w:val="00713599"/>
    <w:rsid w:val="00781961"/>
    <w:rsid w:val="0078225F"/>
    <w:rsid w:val="007C1E88"/>
    <w:rsid w:val="00817E17"/>
    <w:rsid w:val="00821A99"/>
    <w:rsid w:val="00835288"/>
    <w:rsid w:val="008729BB"/>
    <w:rsid w:val="008B2411"/>
    <w:rsid w:val="008F580D"/>
    <w:rsid w:val="0098420E"/>
    <w:rsid w:val="00990137"/>
    <w:rsid w:val="009E4343"/>
    <w:rsid w:val="009F127A"/>
    <w:rsid w:val="00A16E2B"/>
    <w:rsid w:val="00A36FD2"/>
    <w:rsid w:val="00A90290"/>
    <w:rsid w:val="00AD77EE"/>
    <w:rsid w:val="00AE3ACB"/>
    <w:rsid w:val="00B04F63"/>
    <w:rsid w:val="00B244B0"/>
    <w:rsid w:val="00B34EB8"/>
    <w:rsid w:val="00B51075"/>
    <w:rsid w:val="00B65912"/>
    <w:rsid w:val="00B90BA9"/>
    <w:rsid w:val="00BD6241"/>
    <w:rsid w:val="00C22839"/>
    <w:rsid w:val="00C9459A"/>
    <w:rsid w:val="00CA458E"/>
    <w:rsid w:val="00CD22C7"/>
    <w:rsid w:val="00CE49A1"/>
    <w:rsid w:val="00D12480"/>
    <w:rsid w:val="00D5184C"/>
    <w:rsid w:val="00D612AA"/>
    <w:rsid w:val="00D61D71"/>
    <w:rsid w:val="00D630C1"/>
    <w:rsid w:val="00D66AD8"/>
    <w:rsid w:val="00DD458A"/>
    <w:rsid w:val="00DF4073"/>
    <w:rsid w:val="00E23B32"/>
    <w:rsid w:val="00E32769"/>
    <w:rsid w:val="00E46C92"/>
    <w:rsid w:val="00E8449E"/>
    <w:rsid w:val="00E90347"/>
    <w:rsid w:val="00E910F7"/>
    <w:rsid w:val="00EB222F"/>
    <w:rsid w:val="00EC4FB7"/>
    <w:rsid w:val="00F35A15"/>
    <w:rsid w:val="00F35D36"/>
    <w:rsid w:val="00F6323A"/>
    <w:rsid w:val="00F6548E"/>
    <w:rsid w:val="00F97613"/>
    <w:rsid w:val="00FB740E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062E"/>
  <w15:docId w15:val="{6FE36853-7CBA-488F-B821-4A120E05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Анна</dc:creator>
  <cp:keywords/>
  <dc:description/>
  <cp:lastModifiedBy>Калганское Сельское поселение</cp:lastModifiedBy>
  <cp:revision>7</cp:revision>
  <cp:lastPrinted>2025-08-13T06:05:00Z</cp:lastPrinted>
  <dcterms:created xsi:type="dcterms:W3CDTF">2026-03-24T06:41:00Z</dcterms:created>
  <dcterms:modified xsi:type="dcterms:W3CDTF">2026-03-26T05:38:00Z</dcterms:modified>
</cp:coreProperties>
</file>