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15" w:rsidRPr="00A90B95" w:rsidRDefault="00393915" w:rsidP="00FE19AC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C5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КАЛГАНСКОГО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39391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C2C" w:rsidRPr="00A90B95" w:rsidRDefault="00194C2C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DD0560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</w:t>
      </w: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194C2C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Калга</w:t>
      </w: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Регламента сопровождения инвестиционных проектов на территории </w:t>
      </w:r>
      <w:r w:rsidR="00194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Калганского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формирования единого подхода к сопровождению инвестиционных проектов муниципальными районами, муниципальными и городскими округами Забайкальского края и создания благоприятных условий для развития инвестиционной деятельности, в соответствии с распоряжением Губернатора Забайкальского края от 17.03.2026 № 212-р «Об утверждении Стандарта деятельности муниципальных образований Забайкальского края по обеспечению благоприятного инвестиционного и делового климата муниципальных образований Забайкальского края (муниципального инвестиционного стандарта)», </w:t>
      </w:r>
      <w:r w:rsidR="004A507A" w:rsidRPr="004A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r w:rsidR="004A507A" w:rsidRPr="004A507A">
        <w:rPr>
          <w:rFonts w:ascii="Times New Roman" w:hAnsi="Times New Roman" w:cs="Times New Roman"/>
          <w:bCs/>
          <w:kern w:val="36"/>
          <w:sz w:val="28"/>
          <w:szCs w:val="28"/>
        </w:rPr>
        <w:t>статьей 32</w:t>
      </w:r>
      <w:r w:rsidR="004A507A" w:rsidRPr="004A507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4A507A" w:rsidRPr="004A507A">
        <w:rPr>
          <w:rFonts w:ascii="Times New Roman" w:hAnsi="Times New Roman" w:cs="Times New Roman"/>
          <w:sz w:val="28"/>
          <w:szCs w:val="28"/>
        </w:rPr>
        <w:t>Устава Калганского муниципального округа,</w:t>
      </w:r>
      <w:r w:rsidR="004A507A" w:rsidRPr="005037CA">
        <w:rPr>
          <w:sz w:val="28"/>
          <w:szCs w:val="28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Калганского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постановляет: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194C2C" w:rsidRDefault="00393915" w:rsidP="00194C2C">
      <w:pPr>
        <w:pStyle w:val="a5"/>
        <w:numPr>
          <w:ilvl w:val="0"/>
          <w:numId w:val="1"/>
        </w:numPr>
        <w:ind w:left="0" w:firstLine="705"/>
        <w:jc w:val="both"/>
        <w:rPr>
          <w:color w:val="000000"/>
          <w:sz w:val="28"/>
          <w:szCs w:val="28"/>
        </w:rPr>
      </w:pPr>
      <w:r w:rsidRPr="00194C2C">
        <w:rPr>
          <w:color w:val="000000"/>
          <w:sz w:val="28"/>
          <w:szCs w:val="28"/>
        </w:rPr>
        <w:t xml:space="preserve">Утвердить прилагаемый Регламент сопровождения инвестиционных проектов на территории </w:t>
      </w:r>
      <w:r w:rsidR="00194C2C" w:rsidRPr="00194C2C">
        <w:rPr>
          <w:color w:val="000000"/>
          <w:sz w:val="28"/>
          <w:szCs w:val="28"/>
        </w:rPr>
        <w:t xml:space="preserve">Калганского </w:t>
      </w:r>
      <w:r w:rsidRPr="00194C2C">
        <w:rPr>
          <w:color w:val="000000"/>
          <w:sz w:val="28"/>
          <w:szCs w:val="28"/>
        </w:rPr>
        <w:t>муниципального округа.</w:t>
      </w:r>
    </w:p>
    <w:p w:rsidR="00194C2C" w:rsidRDefault="00194C2C" w:rsidP="00194C2C">
      <w:pPr>
        <w:pStyle w:val="ConsPlusNormal0"/>
        <w:numPr>
          <w:ilvl w:val="0"/>
          <w:numId w:val="1"/>
        </w:numPr>
        <w:spacing w:line="240" w:lineRule="atLeast"/>
        <w:ind w:left="0" w:firstLine="705"/>
        <w:contextualSpacing/>
        <w:jc w:val="both"/>
        <w:rPr>
          <w:color w:val="000000" w:themeColor="text1"/>
          <w:sz w:val="28"/>
          <w:szCs w:val="28"/>
        </w:rPr>
      </w:pPr>
      <w:r w:rsidRPr="00D65459">
        <w:rPr>
          <w:rStyle w:val="FontStyle14"/>
          <w:sz w:val="28"/>
          <w:szCs w:val="28"/>
        </w:rPr>
        <w:t>Настоящее</w:t>
      </w:r>
      <w:r w:rsidRPr="00BB0A65">
        <w:rPr>
          <w:rStyle w:val="FontStyle14"/>
          <w:sz w:val="28"/>
          <w:szCs w:val="28"/>
        </w:rPr>
        <w:t xml:space="preserve"> постановление вступает</w:t>
      </w:r>
      <w:r>
        <w:rPr>
          <w:rStyle w:val="FontStyle14"/>
          <w:sz w:val="28"/>
          <w:szCs w:val="28"/>
        </w:rPr>
        <w:t xml:space="preserve"> в силу на следующий день после </w:t>
      </w:r>
      <w:r w:rsidRPr="00BB0A65">
        <w:rPr>
          <w:rStyle w:val="FontStyle14"/>
          <w:sz w:val="28"/>
          <w:szCs w:val="28"/>
        </w:rPr>
        <w:t>дня его официальног</w:t>
      </w:r>
      <w:r>
        <w:rPr>
          <w:rStyle w:val="FontStyle14"/>
          <w:sz w:val="28"/>
          <w:szCs w:val="28"/>
        </w:rPr>
        <w:t>о опубликования (обнародования).</w:t>
      </w:r>
    </w:p>
    <w:p w:rsidR="00194C2C" w:rsidRDefault="00194C2C" w:rsidP="00194C2C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0" w:firstLine="705"/>
        <w:jc w:val="both"/>
        <w:rPr>
          <w:rStyle w:val="FontStyle14"/>
          <w:sz w:val="28"/>
          <w:szCs w:val="28"/>
        </w:rPr>
      </w:pPr>
      <w:r w:rsidRPr="00B63A86">
        <w:rPr>
          <w:rStyle w:val="FontStyle14"/>
          <w:sz w:val="28"/>
          <w:szCs w:val="28"/>
        </w:rPr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6" w:history="1">
        <w:r w:rsidRPr="00B63A86">
          <w:rPr>
            <w:rStyle w:val="a4"/>
            <w:sz w:val="28"/>
            <w:szCs w:val="28"/>
            <w:lang w:val="en-US"/>
          </w:rPr>
          <w:t>https</w:t>
        </w:r>
        <w:r w:rsidRPr="00B63A86">
          <w:rPr>
            <w:rStyle w:val="a4"/>
            <w:sz w:val="28"/>
            <w:szCs w:val="28"/>
          </w:rPr>
          <w:t>://</w:t>
        </w:r>
        <w:proofErr w:type="spellStart"/>
        <w:r w:rsidRPr="00B63A86">
          <w:rPr>
            <w:rStyle w:val="a4"/>
            <w:sz w:val="28"/>
            <w:szCs w:val="28"/>
            <w:lang w:val="en-US"/>
          </w:rPr>
          <w:t>kalgan</w:t>
        </w:r>
        <w:proofErr w:type="spellEnd"/>
        <w:r w:rsidRPr="00B63A86">
          <w:rPr>
            <w:rStyle w:val="a4"/>
            <w:sz w:val="28"/>
            <w:szCs w:val="28"/>
          </w:rPr>
          <w:t>.75.</w:t>
        </w:r>
        <w:proofErr w:type="spellStart"/>
        <w:r w:rsidRPr="00B63A86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B63A86">
          <w:rPr>
            <w:rStyle w:val="a4"/>
            <w:sz w:val="28"/>
            <w:szCs w:val="28"/>
          </w:rPr>
          <w:t>/</w:t>
        </w:r>
      </w:hyperlink>
      <w:r w:rsidRPr="00B63A86">
        <w:rPr>
          <w:rStyle w:val="FontStyle14"/>
          <w:sz w:val="28"/>
          <w:szCs w:val="28"/>
        </w:rPr>
        <w:t>.</w:t>
      </w:r>
    </w:p>
    <w:p w:rsidR="00194C2C" w:rsidRPr="00C0671F" w:rsidRDefault="00194C2C" w:rsidP="00194C2C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C0671F">
        <w:rPr>
          <w:sz w:val="28"/>
          <w:szCs w:val="28"/>
        </w:rPr>
        <w:t xml:space="preserve">Контроль за исполнением настоящего постановления возложить на отдел экономического развития администрации Калганского муниципального округа. 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Default="00393915" w:rsidP="00393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</w:p>
    <w:p w:rsidR="00393915" w:rsidRPr="00A90B95" w:rsidRDefault="00393915" w:rsidP="00393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С.А. Егоров</w:t>
      </w:r>
    </w:p>
    <w:p w:rsidR="0039391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9AC" w:rsidRDefault="00FE19AC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5F4" w:rsidRDefault="00393915" w:rsidP="00A835F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A835F4" w:rsidRDefault="00393915" w:rsidP="00A835F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</w:t>
      </w:r>
    </w:p>
    <w:p w:rsidR="00A835F4" w:rsidRDefault="00393915" w:rsidP="00A835F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393915" w:rsidRPr="00A90B95" w:rsidRDefault="00A835F4" w:rsidP="00A835F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D0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года №</w:t>
      </w:r>
      <w:r w:rsidR="00DD0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</w:t>
      </w:r>
    </w:p>
    <w:p w:rsidR="00393915" w:rsidRPr="00A90B95" w:rsidRDefault="00393915" w:rsidP="00A835F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  <w:r w:rsidR="00A8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сопровождения инвестиционных проектов на территории </w:t>
      </w:r>
      <w:r w:rsidR="00A8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Калганского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 сопровождения инвестиционных проектов на территории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(далее – Регламент) устанавливает сроки и последовательность действий администрации округа по оказанию информационно-консультационного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территории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муниципальное образование).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Регламента направлены на унификацию процедуры взаимодействия субъектов инвестиционной деятельности с органами местного самоуправления муниципального образования, снижение административных барьеров при реализации инвестиционных проектов на территории муниципального образования.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Регламента применяются термины и понятия в соответствии с действующим законодательством, а также следующие определения: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инвестор –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на территории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 инвестиционного проекта (далее – инициатор) – индивидуальный предприниматель или юридическое лицо, являющиеся авторами идеи создания инвестиционного проекта и выступающие с обоснованием необходимости и возможности реализации данного инвестиционного проекта на территории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инвестиционный проект – обоснование экономической целесообразности,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 сопровождения инвестиционного проекта (далее – координатор) – сотрудник уполномоченного органа, ответственный за сопровождение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инвестиционного проекта (далее – куратор) – сотрудник органа местной администрации муниципального образования в соответствии с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отраслевой (территориальной) принадлежностью инвестиционного проекта, ответственный за сопровождение инвестиционного проекта и оказывающий содействие в реализации плана мероприятий по сопровождению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инвестиционного проекта – комплекс информационно-консультационных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муниципального образования, в соответствии с действующим законодательством Российской Федерации, Забайкальского края и муниципальными правовыми актами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по сопровождению инвестиционного проекта (далее – план мероприятий) – комплекс взаимоувязанных по срокам реализации, задачам и ответственным исполнителям информационно-консультационных и организационных мероприятий по содействию инвестору, инициатору в реализации инвестиционного проекта на территории муниципального образования.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предложений о реализации проекта муниципального-частного партнерства осуществляется в соответствии с Федеральным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A835F4" w:rsidRP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13.07.2015 № 224-ФЗ «О государственно-частном партнерстве, муниципальном-частном партнерстве в Российской Федерации и внесении изменений в отдельные законодательные акты Российской Федерации».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подлежат сопровождению инвестиционные проекты: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 с привлечением денежных средств граждан и юридических лиц для долевого строительства жилого или нежилого помещения в соответствии с Федеральным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gtFrame="_blank" w:history="1">
        <w:r w:rsidRPr="00A835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30.12.2004 № 214-ФЗ</w:t>
        </w:r>
      </w:hyperlink>
      <w:r w:rsidR="00A835F4" w:rsidRPr="00A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индивидуальному жилищному строительству;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1.5.3.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финансируемые в полном объеме за счет средств бюджетов бюджетной системы Российской Федерации.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A8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Сопровождение инвестиционных проектов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инвесторами по сопровождению инвестиционных проектов осуществляется отраслевыми органами местной администрации муниципального образования (далее – отраслевые органы) в курируемой сфере, при необходимости, во взаимодействии с исполнительными органами государственной власти Забайкальского края, а также с АНО АО «Агентство регионального развития».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Координацию работы с инвесторами по сопровождению инвестиционных проектов осуществляет отдел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Калганского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(далее – уполномоченный орган).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сопровождению инвестиционных проектов: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инвестору (инициатору) информационно-консультационной поддержки, в том числе по вопросам: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осуществления градостроительной деятельности на территории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 на территории муниципального образования земельных участков и муниципального имущества для реализации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государственных и муниципальных программах;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социально-экономического положения муниципального образования, кадрового потенциала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 поддержки предпринимательства.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сопровождение реализации инвестиционного проекта, в том числе: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письменных обращений инвесторов (инициаторов);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оперативная организация уполномоченным органом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отраслевыми органами в соответствии с отраслевой принадлежностью инвестиционного проекта и уполномоченным органом кураторов и координатора проекта соответственно;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мероприятий по сопровождению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уполномоченным органом сведений об инвестиционном проекте в реестре инвестиционных проектов муниципального образования на инвестиционном сайте, на официальном сайте администрации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уполномоченного органа, отраслевых органов с органами исполнительной власти Забайкальского края, АНО АО «Агентство регионального развития», учреждениями и организациями независимо от их организационно-правовой формы (при необходимости).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8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рассмотрения обращений инвесторов (инициаторов)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82"/>
      <w:bookmarkEnd w:id="0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рассмотрения инвестиционного проекта является обращение инвестора (инициатора), претендующего на сопровождение инвестиционного проекта, в администрацию муниципального образования с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anchor="P138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заявкой</w:t>
        </w:r>
      </w:hyperlink>
      <w:r w:rsidR="00A835F4" w:rsidRP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сопровождение инвестиционного проекта (далее – заявка), оформленной в соответствии с приложением № 1 к настоящему Регламенту.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прикладывается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anchor="P258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резюме</w:t>
        </w:r>
      </w:hyperlink>
      <w:r w:rsidR="00A835F4" w:rsidRP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инвестиционного проекта, рекомендуемая форма которого приведена в приложении № 2 к настоящему Регламенту.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Инвестор (инициатор) представляет заявку и резюме инвестиционного проекта на бумажном и электронном носителях лично, посредством почтовой связи по адресу: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674340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Забайкальский край,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Калганский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60 лет Октября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 или в электронной форме (в отсканированном виде) по электронной почте: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5F4" w:rsidRPr="00A835F4">
        <w:rPr>
          <w:rFonts w:ascii="Times New Roman" w:hAnsi="Times New Roman" w:cs="Times New Roman"/>
          <w:sz w:val="28"/>
          <w:szCs w:val="28"/>
          <w:shd w:val="clear" w:color="auto" w:fill="FFFFFF"/>
        </w:rPr>
        <w:t>kalga-economy@mail.ru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85"/>
      <w:bookmarkEnd w:id="1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и прилагаемые к ней документы, представленные инвестором (инициатором) с соблюдением требований настоящего Регламента, рассматривает уполномоченный орган.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достоверность сведений по инвестиционному проекту несет заявитель – инвестор (инициатор)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95"/>
      <w:bookmarkEnd w:id="2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представленной заявки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anchor="P138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№ 1</w:t>
        </w:r>
      </w:hyperlink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Регламенту, либо непредставления резюме инвестиционного проекта, уполномоченный орган в течение пяти рабочих дней со дня регистрации заявки возвращает инвестору (инициатору) заявку с приложенными к ней документами с обоснованием причин возврата.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устранения обстоятельств, послуживших основанием для возврата заявки, инвестор (инициатор) вправе повторно обратиться в администрацию муниципального образования в соответствии с настоящим Регламентом.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оснований для возврата заявки, установленных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anchor="P95" w:history="1">
        <w:r w:rsidRPr="0061359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3.</w:t>
        </w:r>
      </w:hyperlink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настоящего раздела Регламента, уполномоченный орган в течение трех рабочих дней со дня регистрации заявки запрашивает заключения о целесообразности либо нецелесообразности реализации инвестиционного проекта на территории муниципального образования у отраслевых органов, в компетенции которых находится рассмотрение вопросов, связанных с реализацией инвестиционного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102"/>
      <w:bookmarkEnd w:id="3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со дня получения запросов, указанных в пункте 3.4 настоящего раздела Регламента, отраслевые органы готовят соответствующие заключения в отношении проекта и направляют их в уполномоченный орган для подготовки сводного заключения.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со дня получения заключений отраслевых органов уполномоченный орган готовит сводное заключение по проекту и направляет в комиссию по инвестиционной политике и развитию конкуренции в муниципальном округе (далее – комиссия) на рассмотрение.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течение десяти рабочих дней со дня подготовки сводного заключения организует заседание комиссии с целью принятия решения о целесообразности либо нецелесообразности организации сопровождения инвестиционного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принятия решения о целесообразности либо нецелесообразности организации сопровождения инвестиционного проекта администрацией муниципального образования в ходе заседания члены комиссии проводят оценку его соответствия критериям, перечисленным в таблице оценки критериев отбора инвестиционных проектов (приложение № 3 к настоящему Регламенту).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инвестиционного проекта обязательному критерию влечет отказ от дальнейшего рассмотрения инвестиционного проекта. Для проектов, прошедших отбор по обязательному критерию, проводится отбор по оценочным критериям.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3.10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оценки инвестиционного проекта по критериям заносятся членами комиссии в таблицу оценки критериев отбора инвестиционных проектов.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Инвестиционный проект считается соответствующим критериям в случае, если он соответствует обязательному критерию, и среднее арифметическое суммы баллов всех членов комиссии по оценочным критериям составило не менее 3 баллов (за каждый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ответ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балл, за каждый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отрицательный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0 баллов).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комиссией принимается решение о целесообразности организации сопровождения инвестиционного проекта, назначаются кураторы и координатор проекта и организуется сопровождение инвестиционного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по рассмотрению инвестиционных проектов направляется кураторам и координатору проекта (в случае их назначения) и инвестору (инициатору) в срок не позднее 3 рабочих дней со дня принятия.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комиссией решения о сопровождении инвестиционного проекта, уполномоченный орган включает его в реестр инвестиционных проектов, реализуемых (планируемых к реализации) на территории муниципального образования.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6135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613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сопровождения инвестиционных проектов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108"/>
      <w:bookmarkEnd w:id="4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каждому сопровождаемому инвестиционному проекту координатор совместно с инвестором (инициатором) разрабатывает проект плана мероприятий по сопровождению инвестиционного проекта (далее – план мероприятий), в котором отражаются все планируемые этапы взаимодействия инвестора с муниципальными, государственными и иными органами,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плана мероприятий направляется координатором на рассмотрение и согласование отраслевым органам, в сфере </w:t>
      </w:r>
      <w:r w:rsidR="0061359E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необходимо содействие в реализации инвестиционного проекта, инвестору (инициатору).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проекта плана мероприятий отраслевыми органами осуществляется в срок, не превышающий трех рабочих дней со дня его получения.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получения необходимых согласований, проект плана мероприятий утверждается заместителем главы администрации по </w:t>
      </w:r>
      <w:r w:rsidR="0053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экономическому и территориальному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развитию, начальником </w:t>
      </w:r>
      <w:r w:rsidR="0053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экономического развития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одной стороны и инвестором (инициатором) с другой.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сопровождении инвестиционного проекта: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исполнители мероприятий обеспечивают в установленные сроки их выполнение;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уполномоченный орган осуществляет мониторинг хода реализации проекта, организует по мере необходимости рассмотрение вопросов, связанных с реализацией проекта, на заседаниях комиссии.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план мероприятий.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4.6.1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план мероприятий могут быть внесены по инициативе уполномоченного органа, отраслевых органов, инвестора (инициатора).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4.6.2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организует внесение изменений в план мероприятий и их утверждение заместителем главы округа, начальником отдела </w:t>
      </w:r>
      <w:r w:rsidR="006A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r w:rsidR="006A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инвестиционного проекта прекращается в случаях: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завершения исполнения всех мероприятий, предусмотренных планом мероприятий;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 инвестора (инициатора) от сопровождения инвестиционного проекта на основании его заявления;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неисполнения инвестором (инициатором)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дней.</w:t>
      </w:r>
    </w:p>
    <w:p w:rsidR="0039391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DE5CC7" w:rsidP="00DE5CC7">
      <w:pPr>
        <w:tabs>
          <w:tab w:val="left" w:pos="35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</w:t>
      </w: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Pr="00A90B95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6A1033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Регламенту сопровождения</w:t>
      </w:r>
    </w:p>
    <w:p w:rsidR="006A1033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инвестиционных проектов</w:t>
      </w:r>
    </w:p>
    <w:p w:rsidR="006A1033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  <w:r w:rsidR="006A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Калганского</w:t>
      </w:r>
    </w:p>
    <w:p w:rsidR="00393915" w:rsidRPr="00A90B95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Pr="003A5E45" w:rsidRDefault="006A1033" w:rsidP="006A1033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A1033" w:rsidRPr="003A5E45" w:rsidRDefault="006A1033" w:rsidP="006A1033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5">
        <w:rPr>
          <w:rFonts w:ascii="Times New Roman" w:hAnsi="Times New Roman" w:cs="Times New Roman"/>
          <w:b/>
          <w:sz w:val="28"/>
          <w:szCs w:val="28"/>
        </w:rPr>
        <w:t>на сопровождение инвестиционного проекта</w:t>
      </w:r>
    </w:p>
    <w:p w:rsidR="006A1033" w:rsidRPr="00190C10" w:rsidRDefault="006A1033" w:rsidP="006A103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93"/>
        <w:gridCol w:w="2893"/>
        <w:gridCol w:w="2098"/>
      </w:tblGrid>
      <w:tr w:rsidR="006A1033" w:rsidRPr="003A5E45" w:rsidTr="00AB5059">
        <w:tc>
          <w:tcPr>
            <w:tcW w:w="9073" w:type="dxa"/>
            <w:gridSpan w:val="4"/>
          </w:tcPr>
          <w:p w:rsidR="006A1033" w:rsidRPr="003A5E45" w:rsidRDefault="006A1033" w:rsidP="00AB5059">
            <w:pPr>
              <w:pStyle w:val="ConsPlusNormal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Цель обращения</w:t>
            </w:r>
          </w:p>
        </w:tc>
      </w:tr>
      <w:tr w:rsidR="006A1033" w:rsidRPr="003A5E45" w:rsidTr="00AB5059">
        <w:tc>
          <w:tcPr>
            <w:tcW w:w="2189" w:type="dxa"/>
            <w:vMerge w:val="restart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Инициатор инвестиционного проекта (инвестор)</w:t>
            </w: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(индивидуального предпринимателя)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в качестве юридического лица (индивидуального предпринимателя)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 e-</w:t>
            </w: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(должность, 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6975" w:type="dxa"/>
            <w:gridSpan w:val="3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опыта в реализации инвестиционных проектов (да/нет). Если да, то какой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6975" w:type="dxa"/>
            <w:gridSpan w:val="3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 инвестиционного проекта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6975" w:type="dxa"/>
            <w:gridSpan w:val="3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Статус проекта (планируемый или реализуемый инвестиционный проект)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9073" w:type="dxa"/>
            <w:gridSpan w:val="4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 xml:space="preserve">Степень готовности инвестиционного проекта на </w:t>
            </w: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прединвестиционной</w:t>
            </w:r>
            <w:proofErr w:type="spellEnd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фазах</w:t>
            </w:r>
          </w:p>
        </w:tc>
      </w:tr>
      <w:tr w:rsidR="006A1033" w:rsidRPr="003A5E45" w:rsidTr="00AB5059">
        <w:tc>
          <w:tcPr>
            <w:tcW w:w="2189" w:type="dxa"/>
            <w:vMerge w:val="restart"/>
          </w:tcPr>
          <w:p w:rsidR="006A1033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Прединвестицион</w:t>
            </w:r>
            <w:proofErr w:type="spellEnd"/>
          </w:p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 xml:space="preserve"> фаза</w:t>
            </w: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завершение маркетинговых исследований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выбор технологии и поставщиков технологического и вспомогательного оборудования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выбор подрядчиков для строительства и монтажа оборудования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выбор заказчиков и поставщиков сырья и материалов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выбор места производственной площадки/земельного участка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бизнес-плана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да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документально подтвержденных источников финансирования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да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проектной документации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заключения экспертизы проектной документации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 w:val="restart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Инвестиционная фаза</w:t>
            </w: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землеустроительные, кадастровые работы, регистрация или перерегистрация прав на земельные участки и объекты недвижимости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да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производство ландшафтных работ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прокладка инфраструктурных коммуникаций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строительно-монтажных работ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монтаж технологического и вспомогательного оборудования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подключение к объектам транспортно-энергетической инфраструктуры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 объекта в эксплуатацию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да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набор и обучение персонала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финансирование инвестиционного проекта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9073" w:type="dxa"/>
            <w:gridSpan w:val="4"/>
          </w:tcPr>
          <w:p w:rsidR="006A1033" w:rsidRPr="003A5E45" w:rsidRDefault="006A1033" w:rsidP="00AB5059">
            <w:pPr>
              <w:pStyle w:val="ConsPlusNormal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необходимости)</w:t>
            </w:r>
          </w:p>
        </w:tc>
      </w:tr>
      <w:tr w:rsidR="006A1033" w:rsidRPr="003A5E45" w:rsidTr="00AB5059">
        <w:tc>
          <w:tcPr>
            <w:tcW w:w="4082" w:type="dxa"/>
            <w:gridSpan w:val="2"/>
            <w:vMerge w:val="restart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 от инициатора инвестиционного проекта (инвестора) для оперативного взаимодействия</w:t>
            </w:r>
          </w:p>
        </w:tc>
        <w:tc>
          <w:tcPr>
            <w:tcW w:w="2893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4082" w:type="dxa"/>
            <w:gridSpan w:val="2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4082" w:type="dxa"/>
            <w:gridSpan w:val="2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телефон, факс, e-</w:t>
            </w: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9073" w:type="dxa"/>
            <w:gridSpan w:val="4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составления заявки</w:t>
            </w:r>
          </w:p>
        </w:tc>
      </w:tr>
    </w:tbl>
    <w:p w:rsidR="006A1033" w:rsidRPr="00190C10" w:rsidRDefault="006A1033" w:rsidP="006A103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A1033" w:rsidRPr="00190C10" w:rsidRDefault="006A1033" w:rsidP="006A103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90C10">
        <w:rPr>
          <w:rFonts w:ascii="Times New Roman" w:hAnsi="Times New Roman" w:cs="Times New Roman"/>
          <w:sz w:val="28"/>
          <w:szCs w:val="28"/>
        </w:rPr>
        <w:t>Подтверждаю достоверность и полноту представленных сведений.</w:t>
      </w:r>
    </w:p>
    <w:p w:rsidR="006A1033" w:rsidRDefault="006A1033" w:rsidP="006A103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1"/>
        <w:gridCol w:w="2947"/>
        <w:gridCol w:w="425"/>
        <w:gridCol w:w="4217"/>
      </w:tblGrid>
      <w:tr w:rsidR="006A1033" w:rsidTr="00AB5059"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6A1033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1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947" w:type="dxa"/>
            <w:tcBorders>
              <w:top w:val="nil"/>
              <w:left w:val="nil"/>
              <w:right w:val="nil"/>
            </w:tcBorders>
          </w:tcPr>
          <w:p w:rsidR="006A1033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1033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:rsidR="006A1033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33" w:rsidTr="00AB5059"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6A1033" w:rsidRPr="00190C10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6A1033" w:rsidRDefault="006A1033" w:rsidP="00AB5059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E4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1033" w:rsidRPr="00401E45" w:rsidRDefault="006A1033" w:rsidP="00AB5059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</w:tcPr>
          <w:p w:rsidR="006A1033" w:rsidRDefault="006A1033" w:rsidP="00AB5059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E4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A1033" w:rsidRDefault="006A1033" w:rsidP="006A1033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1033" w:rsidRPr="00190C10" w:rsidRDefault="006A1033" w:rsidP="006A1033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A1033" w:rsidRDefault="006A1033" w:rsidP="006A10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19AC" w:rsidRDefault="00393915" w:rsidP="006A1033">
      <w:pPr>
        <w:spacing w:after="0" w:line="216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6A1033" w:rsidRDefault="00393915" w:rsidP="006A1033">
      <w:pPr>
        <w:spacing w:after="0" w:line="216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Регламенту сопровождения </w:t>
      </w:r>
    </w:p>
    <w:p w:rsidR="006A1033" w:rsidRDefault="00393915" w:rsidP="006A1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инвестиционных проектов</w:t>
      </w:r>
    </w:p>
    <w:p w:rsidR="006A1033" w:rsidRDefault="00393915" w:rsidP="006A1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6A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</w:p>
    <w:p w:rsidR="00393915" w:rsidRPr="00A90B95" w:rsidRDefault="00393915" w:rsidP="006A1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393915" w:rsidRPr="00A90B95" w:rsidRDefault="00393915" w:rsidP="00393915">
      <w:pPr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P258"/>
      <w:bookmarkEnd w:id="5"/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Резюме</w:t>
      </w:r>
      <w:r w:rsidR="00FE1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инвестиционного проекта</w:t>
      </w:r>
      <w:r w:rsidR="006A1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инвестиционного проекта содержит следующие разделы: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Информация о претенденте – инвесторе (инициаторе) инвестиционного проекта: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наименование, организационно-правовая форма, местоположение, краткая история претендента;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направления деятельности претендента;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работы претендента в отрасли, в которой планируется реализация инвестиционного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инвестиционного проекта: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стратегическая цель и краткое описание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даты начала и окончания реализации инвестиционного проекта (дата выхода на проектную мощность) в формате месяц/год;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ввода объекта (объектов) в эксплуатацию в формате месяц/год;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общая стоимость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воздействии инвестиционного проекта на инфраструктурное развитие муниципального образования ___________________;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планируемое количество рабочих мест;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в квалифицированных кадрах (специализация, количество сотрудников, желаемый источник привлечения трудового потенциала (местный, командировка), планируемый уровень заработной платы.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Площадь земельного участка для реализации инвестиционного проекта, месторасположение, способы его получения в пользование.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Наименование и назначение планируемой к производству (предоставлению) претендентом продукции (работ, услуг);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Описание рынка сбыта продукции (работ, услуг), основные конкуренты;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План маркетинга: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прогнозируемая рыночная цена на планируемую претендентом продукцию (работы, услуги);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предполагаемых способов сбыта продукции (работ, услуг);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объемов спроса продукции (работ, услуг).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Производственный план: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наличие у претендента ресурсов (сырья, материалов, рабочей силы) для реализации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структура закупок по регионам;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этапы реализации инвестиционного проекта (указываются временные периоды и характер работ, запланированных к проведению в эти периоды; каждый этап должен завершаться ключевым событием – разработкой и утверждением проектной документации, подготовкой строительного участка, решением вопросов по подключению к инженерным сетям и транспортной инфраструктуре и т.д.);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 объемов производства в стоимостных и натуральных показателях до выхода на проектную мощность производства, но не менее срока окупаемости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об основных производственных фондах претендента;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по охране окружающей среды, сведения об экологической безопасности;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получения лицензий на планируемый вид деятельности, услуги, продукцию (при необходимости), уровень интеллектуальной защищенности (патенты, правообладатели).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Оценка и описание возможных рисков.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Экономическая и бюджетная эффективность: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обоснование рыночной цены реализации планируемой претендентом продукции (работ, услуг) по годам до выхода на проектную мощность производства, но не менее срока окупаемости инвестиционного проекта (по годам отразить значения показателей: выручка, себестоимость (материальные затраты, затраты на оплату труда, амортизация основных фондов, затраты на получение земельного участка/пользование земельным участком, налоги и платежи, учитываемые в себестоимости, прочие расходы), прибыль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реализации, налог на прибыль, чистая прибыль);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 окупаемости проекта, период окупаемости инвестиций – РВР;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внутренняя норма доходности – IRR;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чистая приведенная стоимость – NPV;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стратегия финансирования (источники и условия получения средств, планируемый объем финансирования по годам, срок и формы возврата инвестиций в случае привлечения заемных средств, наличие иностранного участия);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рентабельность продукции (процентов);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доходность проекта (процентов);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прогнозируемый объем ежегодных налоговых платежей в бюджет муниципального образования ___________________ (млн. рублей).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6A10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6A1033" w:rsidRDefault="006A1033" w:rsidP="00393915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9AC" w:rsidRDefault="00FE19AC" w:rsidP="00393915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9AC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GoBack"/>
      <w:bookmarkEnd w:id="6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537F42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Регламенту сопровождения </w:t>
      </w:r>
    </w:p>
    <w:p w:rsidR="00537F42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инвестиционных проектов</w:t>
      </w:r>
    </w:p>
    <w:p w:rsidR="00537F42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53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</w:p>
    <w:p w:rsidR="00393915" w:rsidRPr="00A90B95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 </w:t>
      </w:r>
    </w:p>
    <w:p w:rsidR="00393915" w:rsidRPr="00A90B95" w:rsidRDefault="00393915" w:rsidP="006A103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7F42" w:rsidRPr="009D513E" w:rsidRDefault="00537F42" w:rsidP="00537F4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385"/>
      <w:bookmarkEnd w:id="7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D513E">
        <w:rPr>
          <w:rFonts w:ascii="Times New Roman" w:hAnsi="Times New Roman" w:cs="Times New Roman"/>
          <w:b/>
          <w:sz w:val="28"/>
          <w:szCs w:val="28"/>
        </w:rPr>
        <w:t>АБЛИЦА</w:t>
      </w:r>
    </w:p>
    <w:p w:rsidR="00537F42" w:rsidRDefault="00537F42" w:rsidP="00537F4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3E">
        <w:rPr>
          <w:rFonts w:ascii="Times New Roman" w:hAnsi="Times New Roman" w:cs="Times New Roman"/>
          <w:b/>
          <w:sz w:val="28"/>
          <w:szCs w:val="28"/>
        </w:rPr>
        <w:t>оценки критериев отбора инвестиционного проекта</w:t>
      </w:r>
    </w:p>
    <w:p w:rsidR="00537F42" w:rsidRPr="009D513E" w:rsidRDefault="00537F42" w:rsidP="00537F4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537F42" w:rsidTr="00AB5059">
        <w:tc>
          <w:tcPr>
            <w:tcW w:w="2943" w:type="dxa"/>
            <w:tcBorders>
              <w:bottom w:val="single" w:sz="4" w:space="0" w:color="auto"/>
            </w:tcBorders>
          </w:tcPr>
          <w:p w:rsidR="00537F42" w:rsidRDefault="00537F42" w:rsidP="00537F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10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Pr="000860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537F42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F42" w:rsidRPr="00190C10" w:rsidRDefault="00537F42" w:rsidP="00537F4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850"/>
        <w:gridCol w:w="850"/>
      </w:tblGrid>
      <w:tr w:rsidR="00537F42" w:rsidRPr="009D513E" w:rsidTr="00AB5059">
        <w:tc>
          <w:tcPr>
            <w:tcW w:w="7370" w:type="dxa"/>
            <w:vMerge w:val="restart"/>
            <w:vAlign w:val="center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 отбора инвестиционного проекта</w:t>
            </w:r>
          </w:p>
        </w:tc>
        <w:tc>
          <w:tcPr>
            <w:tcW w:w="1700" w:type="dxa"/>
            <w:gridSpan w:val="2"/>
            <w:vAlign w:val="center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</w:tr>
      <w:tr w:rsidR="00537F42" w:rsidRPr="009D513E" w:rsidTr="00AB5059">
        <w:tc>
          <w:tcPr>
            <w:tcW w:w="7370" w:type="dxa"/>
            <w:vMerge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1. Обязательные критерии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537F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 xml:space="preserve">1.1. Соответствие инвестиционного проекта приоритетам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 xml:space="preserve">, отраженным в Стратегии социально-экономического развития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2. Оценочные критерии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2.1. Реалистичность и достижимость целей инвестиционного проекта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2.2. Достаточность финансовых, производственных и трудовых ресурсов для реализации инвестиционного проекта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537F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 xml:space="preserve">2.3. Направленность инвестиционного проекта на удовлетворение потребностей жителей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2.4. Воздействие на повышение уровня занятости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F42" w:rsidRDefault="00537F42" w:rsidP="00537F4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268"/>
      </w:tblGrid>
      <w:tr w:rsidR="00537F42" w:rsidTr="00AB505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37F42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10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F42" w:rsidTr="00AB505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F42" w:rsidTr="00AB505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37F42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10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37F42" w:rsidRPr="00190C10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F42" w:rsidRDefault="00537F42" w:rsidP="00537F42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53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4A9B"/>
    <w:multiLevelType w:val="hybridMultilevel"/>
    <w:tmpl w:val="3A846C82"/>
    <w:lvl w:ilvl="0" w:tplc="D5B2B81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15"/>
    <w:rsid w:val="00194C2C"/>
    <w:rsid w:val="00393915"/>
    <w:rsid w:val="004A507A"/>
    <w:rsid w:val="00537F42"/>
    <w:rsid w:val="0061359E"/>
    <w:rsid w:val="006A1033"/>
    <w:rsid w:val="00740FF1"/>
    <w:rsid w:val="008D2563"/>
    <w:rsid w:val="00A835F4"/>
    <w:rsid w:val="00A90B95"/>
    <w:rsid w:val="00C536A0"/>
    <w:rsid w:val="00DD0560"/>
    <w:rsid w:val="00DE5CC7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3915"/>
    <w:rPr>
      <w:color w:val="0000FF"/>
      <w:u w:val="single"/>
    </w:rPr>
  </w:style>
  <w:style w:type="character" w:customStyle="1" w:styleId="1">
    <w:name w:val="Гиперссылка1"/>
    <w:basedOn w:val="a0"/>
    <w:rsid w:val="00393915"/>
  </w:style>
  <w:style w:type="paragraph" w:customStyle="1" w:styleId="consplusnonformat">
    <w:name w:val="consplusnonformat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194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4C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194C2C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6A1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rsid w:val="006A1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5C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3915"/>
    <w:rPr>
      <w:color w:val="0000FF"/>
      <w:u w:val="single"/>
    </w:rPr>
  </w:style>
  <w:style w:type="character" w:customStyle="1" w:styleId="1">
    <w:name w:val="Гиперссылка1"/>
    <w:basedOn w:val="a0"/>
    <w:rsid w:val="00393915"/>
  </w:style>
  <w:style w:type="paragraph" w:customStyle="1" w:styleId="consplusnonformat">
    <w:name w:val="consplusnonformat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194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4C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194C2C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6A1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rsid w:val="006A1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5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portal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gan.75.ru/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075835F1-56D4-4EA0-A8D6-BD0F4D5E7C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ВдовинаСА</cp:lastModifiedBy>
  <cp:revision>3</cp:revision>
  <cp:lastPrinted>2026-04-15T00:41:00Z</cp:lastPrinted>
  <dcterms:created xsi:type="dcterms:W3CDTF">2026-04-15T06:29:00Z</dcterms:created>
  <dcterms:modified xsi:type="dcterms:W3CDTF">2026-04-15T06:30:00Z</dcterms:modified>
</cp:coreProperties>
</file>