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30" w:rsidRDefault="00830D30" w:rsidP="008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СЕЛЬСКОГО ПОСЕЛЕНИЯ «КАЛГАНСКОЕ»</w:t>
      </w:r>
    </w:p>
    <w:p w:rsidR="00830D30" w:rsidRDefault="00830D30" w:rsidP="008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0D30" w:rsidRDefault="00830D30" w:rsidP="00830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30" w:rsidRDefault="00830D30" w:rsidP="00830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сентября 2020 года                                                               № 4</w:t>
      </w:r>
    </w:p>
    <w:p w:rsidR="00830D30" w:rsidRDefault="00830D30" w:rsidP="00830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830D30" w:rsidRDefault="00830D30" w:rsidP="00830D3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30D30" w:rsidRDefault="00830D30" w:rsidP="00830D3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30" w:rsidRDefault="00830D30" w:rsidP="00830D30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Федерального закона </w:t>
      </w:r>
      <w:r w:rsidRPr="00787412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Устава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830D30" w:rsidRDefault="00830D30" w:rsidP="00830D30">
      <w:pPr>
        <w:pStyle w:val="a3"/>
        <w:numPr>
          <w:ilvl w:val="0"/>
          <w:numId w:val="1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 01.08.02014 г. № 59  «Об утверждении Положения о бюджетном процессе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Положение), следующие изменения: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 Положения  изложить в следующей редакции:</w:t>
      </w:r>
    </w:p>
    <w:p w:rsidR="00830D30" w:rsidRPr="00323036" w:rsidRDefault="00830D30" w:rsidP="00830D30">
      <w:pPr>
        <w:tabs>
          <w:tab w:val="left" w:pos="1395"/>
        </w:tabs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«Участниками бюджетного процесса поселения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контроля»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10 Положения  изложить в следующей редакции:</w:t>
      </w:r>
    </w:p>
    <w:p w:rsidR="00830D30" w:rsidRPr="001F6057" w:rsidRDefault="00830D30" w:rsidP="00830D30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проектов бюджетов основывается </w:t>
      </w:r>
      <w:proofErr w:type="gramStart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D30" w:rsidRPr="001F6057" w:rsidRDefault="00830D30" w:rsidP="00830D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383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оложениях</w:t>
      </w:r>
      <w:proofErr w:type="gramEnd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30D30" w:rsidRDefault="00830D30" w:rsidP="00830D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3558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направлениях бюджетной, налоговой и </w:t>
      </w:r>
      <w:proofErr w:type="spellStart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таможенно-тарифной</w:t>
      </w:r>
      <w:proofErr w:type="spellEnd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</w:t>
      </w:r>
      <w:proofErr w:type="gramEnd"/>
    </w:p>
    <w:p w:rsidR="00830D30" w:rsidRPr="001F6057" w:rsidRDefault="00830D30" w:rsidP="00830D30">
      <w:pPr>
        <w:shd w:val="clear" w:color="auto" w:fill="FFFFFF"/>
        <w:spacing w:line="315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рогнозе</w:t>
      </w:r>
      <w:proofErr w:type="gramEnd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развития;</w:t>
      </w:r>
    </w:p>
    <w:p w:rsidR="00830D30" w:rsidRPr="001F6057" w:rsidRDefault="00830D30" w:rsidP="00830D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84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Б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юджетном </w:t>
      </w:r>
      <w:proofErr w:type="gramStart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прогнозе</w:t>
      </w:r>
      <w:proofErr w:type="gramEnd"/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830D30" w:rsidRPr="001F6057" w:rsidRDefault="00830D30" w:rsidP="00830D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3841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 Г</w:t>
      </w:r>
      <w:r w:rsidRPr="001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830D30" w:rsidRDefault="00830D30" w:rsidP="00830D3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D30" w:rsidRPr="00030708" w:rsidRDefault="00830D30" w:rsidP="00830D30">
      <w:pPr>
        <w:pStyle w:val="a3"/>
        <w:numPr>
          <w:ilvl w:val="0"/>
          <w:numId w:val="2"/>
        </w:numPr>
        <w:shd w:val="clear" w:color="auto" w:fill="FFFFFF"/>
        <w:tabs>
          <w:tab w:val="left" w:pos="1395"/>
        </w:tabs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708">
        <w:rPr>
          <w:rFonts w:ascii="Times New Roman" w:hAnsi="Times New Roman" w:cs="Times New Roman"/>
          <w:sz w:val="28"/>
          <w:szCs w:val="28"/>
        </w:rPr>
        <w:t xml:space="preserve">В Пункте 1 статьи 11 Положения  </w:t>
      </w:r>
      <w:r>
        <w:rPr>
          <w:rFonts w:ascii="Times New Roman" w:hAnsi="Times New Roman" w:cs="Times New Roman"/>
          <w:sz w:val="28"/>
          <w:szCs w:val="28"/>
        </w:rPr>
        <w:t xml:space="preserve">слова «на очередной финансовый год»,  заменить словами   </w:t>
      </w:r>
      <w:r w:rsidRPr="00030708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«</w:t>
      </w:r>
      <w:r w:rsidRPr="0003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период не менее трех лет»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0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0D30" w:rsidRDefault="00830D30" w:rsidP="00830D30">
      <w:pPr>
        <w:pStyle w:val="a3"/>
        <w:shd w:val="clear" w:color="auto" w:fill="FFFFFF"/>
        <w:spacing w:after="0" w:line="315" w:lineRule="atLeast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 статьи 14 </w:t>
      </w:r>
      <w:r>
        <w:rPr>
          <w:rFonts w:ascii="Times New Roman" w:hAnsi="Times New Roman" w:cs="Times New Roman"/>
          <w:sz w:val="28"/>
          <w:szCs w:val="28"/>
        </w:rPr>
        <w:t>Положения  изложить в следующей редакции: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1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Дорожный фонд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Калганское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D13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30D30" w:rsidRPr="00D00EEE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EEE">
        <w:rPr>
          <w:rFonts w:ascii="Times New Roman" w:hAnsi="Times New Roman" w:cs="Times New Roman"/>
          <w:sz w:val="28"/>
          <w:szCs w:val="28"/>
        </w:rPr>
        <w:t xml:space="preserve">Подпункт 1.3 пункта 1 </w:t>
      </w:r>
      <w:r w:rsidRPr="00D00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15 </w:t>
      </w:r>
      <w:r w:rsidRPr="00D00EEE">
        <w:rPr>
          <w:rFonts w:ascii="Times New Roman" w:hAnsi="Times New Roman" w:cs="Times New Roman"/>
          <w:sz w:val="28"/>
          <w:szCs w:val="28"/>
        </w:rPr>
        <w:t xml:space="preserve">Положения  </w:t>
      </w:r>
      <w:r>
        <w:rPr>
          <w:rFonts w:ascii="Times New Roman" w:hAnsi="Times New Roman" w:cs="Times New Roman"/>
          <w:sz w:val="28"/>
          <w:szCs w:val="28"/>
        </w:rPr>
        <w:t>исключить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 1 статьи 15 Положения  дополнить следующим  подпунктом  «1.11  О</w:t>
      </w:r>
      <w:r w:rsidRPr="0052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526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статьи 16 Положения исключить.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16 дополнить пунктами 9,10,11,12,13,14,15.</w:t>
      </w:r>
    </w:p>
    <w:p w:rsidR="00830D30" w:rsidRDefault="00830D30" w:rsidP="00830D30">
      <w:pPr>
        <w:pStyle w:val="a3"/>
        <w:shd w:val="clear" w:color="auto" w:fill="FFFFFF"/>
        <w:spacing w:after="0" w:line="315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14">
        <w:rPr>
          <w:rFonts w:ascii="Times New Roman" w:hAnsi="Times New Roman" w:cs="Times New Roman"/>
          <w:sz w:val="28"/>
          <w:szCs w:val="28"/>
        </w:rPr>
        <w:t xml:space="preserve">«9.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редварительные итоги социально-экономического развития     соответствующей территории за истекший период текущего финансового года и ожидаемые итоги социально-экономического развития соответствующей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за текущий финансовый год</w:t>
      </w:r>
    </w:p>
    <w:p w:rsidR="00830D30" w:rsidRDefault="00830D30" w:rsidP="00830D30">
      <w:pPr>
        <w:pStyle w:val="a3"/>
        <w:shd w:val="clear" w:color="auto" w:fill="FFFFFF"/>
        <w:spacing w:after="0" w:line="315" w:lineRule="atLeast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D7B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</w:t>
      </w:r>
      <w:r w:rsidRPr="000D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етодики (проекты методик) и расчеты распределения межбюджетных трансфертов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D30" w:rsidRPr="000D7B14" w:rsidRDefault="00830D30" w:rsidP="00830D30">
      <w:pPr>
        <w:pStyle w:val="a3"/>
        <w:shd w:val="clear" w:color="auto" w:fill="FFFFFF"/>
        <w:spacing w:after="0" w:line="31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D7B1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</w:t>
      </w:r>
      <w:r w:rsidRPr="000D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ерхний предел муниципального внутреннего долга и (или) верхний предел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внешнего долга по состоянию на 1 января года, следующег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 очередным финансовым годом.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12. О</w:t>
      </w:r>
      <w:r w:rsidRPr="00AF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ценка ожидаемого исполнения бюджета на текущий финансовый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AF5A6A">
        <w:rPr>
          <w:rFonts w:ascii="Times New Roman" w:hAnsi="Times New Roman" w:cs="Times New Roman"/>
          <w:sz w:val="28"/>
          <w:szCs w:val="28"/>
        </w:rPr>
        <w:t>П</w:t>
      </w:r>
      <w:r w:rsidRPr="00AF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роекты законов о бюджетах государственных внебюджетных фондов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F5A6A">
        <w:rPr>
          <w:rFonts w:ascii="Times New Roman" w:hAnsi="Times New Roman" w:cs="Times New Roman"/>
          <w:sz w:val="28"/>
          <w:szCs w:val="28"/>
        </w:rPr>
        <w:t>. П</w:t>
      </w:r>
      <w:r w:rsidRPr="00AF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редложенные законодательными (представительными)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F5A6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</w:t>
      </w:r>
      <w:r w:rsidRPr="00AF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еестры </w:t>
      </w:r>
      <w:proofErr w:type="gramStart"/>
      <w:r w:rsidRPr="00AF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статьи 23 Положения изложить в следующей редакции: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823CD">
        <w:rPr>
          <w:rFonts w:ascii="Times New Roman" w:hAnsi="Times New Roman" w:cs="Times New Roman"/>
          <w:sz w:val="28"/>
          <w:szCs w:val="28"/>
        </w:rPr>
        <w:t>З</w:t>
      </w:r>
      <w:r w:rsidRPr="00A8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 </w:t>
      </w:r>
      <w:r w:rsidRPr="00A823CD">
        <w:rPr>
          <w:rFonts w:ascii="Times New Roman" w:hAnsi="Times New Roman" w:cs="Times New Roman"/>
          <w:sz w:val="28"/>
          <w:szCs w:val="28"/>
        </w:rPr>
        <w:t>Кодексом</w:t>
      </w:r>
      <w:r w:rsidRPr="00A8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решением о бюджете и иными законами субъектов Российской Федерации и муниципальными правовыми актами, принятыми в соответствии с положениями настоящего Кодекса, со счетов органов Федерального казначейства и иных поступлений в бюджет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823C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статьи 23 Положения изложить в следующей редакции: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</w:t>
      </w:r>
      <w:proofErr w:type="gramStart"/>
      <w:r w:rsidRPr="00A82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 статьи 23 Положения исключить.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23 Положения дополнить абзацами 4, 5 следующего содержания: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зачет излишне уплаченных или излишне взысканных сумм в соответствии с законодательством Российской Федерации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уточнение администратором доходов бюджета платежей в бюджеты бюджетной системы Российской Федерации;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</w:t>
      </w:r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</w:t>
      </w:r>
      <w:proofErr w:type="gramEnd"/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Российской Федерации, в </w:t>
      </w:r>
      <w:r w:rsidRPr="005A6344">
        <w:rPr>
          <w:rFonts w:ascii="Times New Roman" w:hAnsi="Times New Roman" w:cs="Times New Roman"/>
          <w:sz w:val="28"/>
          <w:szCs w:val="28"/>
        </w:rPr>
        <w:t>порядке</w:t>
      </w:r>
      <w:r w:rsidRPr="005A6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Министерством финансов Российской Федерации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2  статьи 24 изложить в следующей редакции: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принятие и </w:t>
      </w:r>
      <w:r w:rsidRPr="006C4882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6C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бюджетных и денежных обязательств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статьи 24 положения изложить в следующей редакции: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01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неденежных</w:t>
      </w:r>
      <w:proofErr w:type="spellEnd"/>
      <w:r w:rsidRPr="00012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операций по исполнению денежных обязательств получателей бюджетных средств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D30" w:rsidRDefault="00830D30" w:rsidP="00830D30">
      <w:pPr>
        <w:pStyle w:val="a3"/>
        <w:numPr>
          <w:ilvl w:val="0"/>
          <w:numId w:val="2"/>
        </w:num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31 Положения изложить в следующей редакции: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82">
        <w:rPr>
          <w:rFonts w:ascii="Times New Roman" w:hAnsi="Times New Roman" w:cs="Times New Roman"/>
          <w:sz w:val="28"/>
          <w:szCs w:val="28"/>
        </w:rPr>
        <w:t>«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годовым отчетом 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Совет депутатов 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об исполнении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иная бюджетная отчетность об исполнении соответствующего бюджета и бюджетная отчетность об исполнении соответствующего консолидированного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иные документы, предусмотренные бюджетным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доходах, полученных от  использования муниципального имущества</w:t>
      </w:r>
      <w:proofErr w:type="gramStart"/>
      <w:r w:rsidRPr="004A6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A698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D30" w:rsidRPr="002B3696" w:rsidRDefault="00830D30" w:rsidP="0083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3696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830D30" w:rsidRDefault="00830D30" w:rsidP="0083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Pr="002B3696" w:rsidRDefault="00830D30" w:rsidP="00830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опубликовать  </w:t>
      </w:r>
      <w:r w:rsidRPr="002B3696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0B54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Pr="005728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28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829">
          <w:rPr>
            <w:rStyle w:val="a4"/>
            <w:rFonts w:ascii="Times New Roman" w:hAnsi="Times New Roman" w:cs="Times New Roman"/>
            <w:sz w:val="28"/>
            <w:szCs w:val="28"/>
          </w:rPr>
          <w:t>калга.забайкальский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6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Default="00830D30" w:rsidP="00830D30">
      <w:pPr>
        <w:pStyle w:val="a3"/>
        <w:tabs>
          <w:tab w:val="left" w:pos="1395"/>
        </w:tabs>
        <w:spacing w:after="0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830D30" w:rsidRPr="00D13402" w:rsidRDefault="00830D30" w:rsidP="00830D30">
      <w:pPr>
        <w:pStyle w:val="a3"/>
        <w:tabs>
          <w:tab w:val="left" w:pos="1395"/>
          <w:tab w:val="left" w:pos="7575"/>
        </w:tabs>
        <w:spacing w:after="0"/>
        <w:ind w:left="870" w:hanging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В.В.Данилова</w:t>
      </w:r>
    </w:p>
    <w:p w:rsidR="007A3940" w:rsidRDefault="00830D30"/>
    <w:sectPr w:rsidR="007A3940" w:rsidSect="007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393"/>
    <w:multiLevelType w:val="hybridMultilevel"/>
    <w:tmpl w:val="AAA05E1E"/>
    <w:lvl w:ilvl="0" w:tplc="8D185CD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6C2C352F"/>
    <w:multiLevelType w:val="hybridMultilevel"/>
    <w:tmpl w:val="3F561152"/>
    <w:lvl w:ilvl="0" w:tplc="DC5EAF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30"/>
    <w:rsid w:val="003F4FA9"/>
    <w:rsid w:val="004C2988"/>
    <w:rsid w:val="00830D30"/>
    <w:rsid w:val="00CA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D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3;&#1075;&#1072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Company>Grizli777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 Калганский район</dc:creator>
  <cp:lastModifiedBy>МР Калганский район</cp:lastModifiedBy>
  <cp:revision>1</cp:revision>
  <dcterms:created xsi:type="dcterms:W3CDTF">2020-10-07T05:14:00Z</dcterms:created>
  <dcterms:modified xsi:type="dcterms:W3CDTF">2020-10-07T05:14:00Z</dcterms:modified>
</cp:coreProperties>
</file>