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2" w:rsidRPr="002C5CD2" w:rsidRDefault="002C5CD2" w:rsidP="002C5C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5CD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C5CD2" w:rsidRPr="002C5CD2" w:rsidRDefault="002C5CD2" w:rsidP="002C5C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5CD2">
        <w:rPr>
          <w:rFonts w:ascii="Times New Roman" w:eastAsia="Times New Roman" w:hAnsi="Times New Roman" w:cs="Times New Roman"/>
          <w:lang w:eastAsia="ru-RU"/>
        </w:rPr>
        <w:t>к Договору № 3-21/ЖК от  «15» февраля 2021г.</w:t>
      </w:r>
    </w:p>
    <w:p w:rsidR="002C5CD2" w:rsidRPr="002C5CD2" w:rsidRDefault="002C5CD2" w:rsidP="002C5CD2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70"/>
      </w:tblGrid>
      <w:tr w:rsidR="002C5CD2" w:rsidRPr="002C5CD2" w:rsidTr="003D5B1E">
        <w:tc>
          <w:tcPr>
            <w:tcW w:w="5070" w:type="dxa"/>
          </w:tcPr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«Восток ТОМС-проект»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___________________Н.П.</w:t>
            </w:r>
            <w:r w:rsidR="007F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2021 г.</w:t>
            </w:r>
          </w:p>
        </w:tc>
        <w:tc>
          <w:tcPr>
            <w:tcW w:w="3970" w:type="dxa"/>
          </w:tcPr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«Висмут»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В.А. Карасик</w:t>
            </w:r>
          </w:p>
          <w:p w:rsidR="002C5CD2" w:rsidRPr="002C5CD2" w:rsidRDefault="002C5CD2" w:rsidP="002C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2021 г.</w:t>
            </w:r>
          </w:p>
        </w:tc>
      </w:tr>
    </w:tbl>
    <w:p w:rsidR="002C5CD2" w:rsidRPr="002C5CD2" w:rsidRDefault="002C5CD2" w:rsidP="002C5CD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C5CD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Техническое задание</w:t>
      </w:r>
    </w:p>
    <w:p w:rsidR="002C5CD2" w:rsidRPr="002C5CD2" w:rsidRDefault="002C5CD2" w:rsidP="002C5C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2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proofErr w:type="gramStart"/>
      <w:r w:rsidRPr="002C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2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(ОВОС) намечаемой хозяйственной деятельности по объекту</w:t>
      </w:r>
    </w:p>
    <w:p w:rsidR="002C5CD2" w:rsidRPr="002C5CD2" w:rsidRDefault="002C5CD2" w:rsidP="002C5C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ГОКа на месторождении «Железный кряж».</w:t>
      </w:r>
      <w:r w:rsidRPr="002C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CD2" w:rsidRPr="002C5CD2" w:rsidRDefault="002C5CD2" w:rsidP="002C5C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Чита – 2021 г.</w:t>
      </w:r>
    </w:p>
    <w:p w:rsidR="001A2172" w:rsidRDefault="001A2172" w:rsidP="00430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CD2" w:rsidRPr="002C5CD2" w:rsidRDefault="002C5CD2" w:rsidP="002C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D2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2C5CD2" w:rsidRPr="002C5CD2" w:rsidRDefault="002C5CD2" w:rsidP="002C5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CD2">
        <w:rPr>
          <w:rFonts w:ascii="Times New Roman" w:hAnsi="Times New Roman" w:cs="Times New Roman"/>
          <w:sz w:val="24"/>
          <w:szCs w:val="24"/>
        </w:rPr>
        <w:t>на разработку материалов «Оценки воздействия на окружающую среду (ОВОС) намечаемой хозяйственной деятельности по объекту «Строительство ГОКа на месторождении «Железный кряж»</w:t>
      </w:r>
    </w:p>
    <w:p w:rsidR="002C5CD2" w:rsidRPr="002C5CD2" w:rsidRDefault="002C5CD2" w:rsidP="002C5CD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CD2">
        <w:rPr>
          <w:rFonts w:ascii="Times New Roman" w:hAnsi="Times New Roman" w:cs="Times New Roman"/>
          <w:sz w:val="24"/>
          <w:szCs w:val="24"/>
        </w:rPr>
        <w:t xml:space="preserve">Настоящее техническое задание подготовлено в соответствии с требованиями Приказа </w:t>
      </w:r>
      <w:proofErr w:type="spellStart"/>
      <w:r w:rsidRPr="002C5CD2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2C5CD2">
        <w:rPr>
          <w:rFonts w:ascii="Times New Roman" w:hAnsi="Times New Roman" w:cs="Times New Roman"/>
          <w:sz w:val="24"/>
          <w:szCs w:val="24"/>
        </w:rPr>
        <w:t xml:space="preserve"> Российской Федерации №372 от 16.05.2000 года «Об утверждении Положения об оценке воздействия намечаемой хозяйственной и иной деятельности на окружающую среду в РФ» и определяет требования к составу материалов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CD2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объекта «Строительство ГОКа на месторождении «Железный кряж».</w:t>
      </w:r>
      <w:proofErr w:type="gramEnd"/>
    </w:p>
    <w:tbl>
      <w:tblPr>
        <w:tblStyle w:val="a5"/>
        <w:tblW w:w="10466" w:type="dxa"/>
        <w:jc w:val="center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"/>
        <w:gridCol w:w="456"/>
        <w:gridCol w:w="2860"/>
        <w:gridCol w:w="1872"/>
        <w:gridCol w:w="4613"/>
        <w:gridCol w:w="206"/>
      </w:tblGrid>
      <w:tr w:rsidR="00615707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615707" w:rsidRPr="00D12045" w:rsidRDefault="00615707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vAlign w:val="center"/>
          </w:tcPr>
          <w:p w:rsidR="00615707" w:rsidRPr="00D12045" w:rsidRDefault="008B45F5" w:rsidP="009B22B2">
            <w:pPr>
              <w:spacing w:before="120" w:after="12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485" w:type="dxa"/>
            <w:gridSpan w:val="2"/>
            <w:vAlign w:val="center"/>
          </w:tcPr>
          <w:p w:rsidR="00615707" w:rsidRPr="00D12045" w:rsidRDefault="002C5CD2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CD2">
              <w:rPr>
                <w:rFonts w:ascii="Times New Roman" w:hAnsi="Times New Roman" w:cs="Times New Roman"/>
                <w:sz w:val="24"/>
                <w:szCs w:val="24"/>
              </w:rPr>
              <w:t>«Строительство ГОКа на месторождении «Железный кряж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ED4" w:rsidRPr="002C5CD2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533ED4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Align w:val="center"/>
          </w:tcPr>
          <w:p w:rsidR="00533ED4" w:rsidRDefault="00533ED4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85" w:type="dxa"/>
            <w:gridSpan w:val="2"/>
            <w:vAlign w:val="center"/>
          </w:tcPr>
          <w:p w:rsidR="00533ED4" w:rsidRDefault="00533ED4" w:rsidP="002C5CD2">
            <w:pPr>
              <w:spacing w:before="120" w:after="12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ED4">
              <w:rPr>
                <w:rFonts w:ascii="Times New Roman" w:hAnsi="Times New Roman"/>
                <w:sz w:val="24"/>
                <w:szCs w:val="24"/>
              </w:rPr>
              <w:t xml:space="preserve">АО «Висмут», </w:t>
            </w:r>
          </w:p>
          <w:p w:rsidR="00533ED4" w:rsidRPr="008D4938" w:rsidRDefault="00533ED4" w:rsidP="002C5CD2">
            <w:pPr>
              <w:spacing w:before="120" w:after="12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r w:rsidRPr="00533ED4">
              <w:rPr>
                <w:rFonts w:ascii="Times New Roman" w:hAnsi="Times New Roman"/>
                <w:sz w:val="24"/>
                <w:szCs w:val="24"/>
              </w:rPr>
              <w:t>672000, Забайкальский край, г. Чита, ул. Анохина, д.91, корп.1, оф. 310</w:t>
            </w:r>
          </w:p>
        </w:tc>
      </w:tr>
      <w:tr w:rsidR="00615707" w:rsidRPr="002C5CD2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615707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vAlign w:val="center"/>
          </w:tcPr>
          <w:p w:rsidR="00615707" w:rsidRPr="00D12045" w:rsidRDefault="007F1E64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</w:t>
            </w:r>
            <w:r w:rsidR="002C5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85" w:type="dxa"/>
            <w:gridSpan w:val="2"/>
            <w:vAlign w:val="center"/>
          </w:tcPr>
          <w:p w:rsidR="002C5CD2" w:rsidRPr="008D4938" w:rsidRDefault="002C5CD2" w:rsidP="002C5CD2">
            <w:pPr>
              <w:spacing w:before="120" w:after="12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93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«Восток ТОМС-проект» (ООО «Восток ТОМС-проект»)</w:t>
            </w:r>
          </w:p>
          <w:p w:rsidR="002C5CD2" w:rsidRPr="008D4938" w:rsidRDefault="002C5CD2" w:rsidP="002C5CD2">
            <w:pPr>
              <w:spacing w:before="120" w:after="12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938">
              <w:rPr>
                <w:rFonts w:ascii="Times New Roman" w:hAnsi="Times New Roman"/>
                <w:sz w:val="24"/>
                <w:szCs w:val="24"/>
              </w:rPr>
              <w:t>Юридический адрес: 672010, Забайкальский край, г. Чита, ул. Красноярская, д. 32А</w:t>
            </w:r>
            <w:proofErr w:type="gramEnd"/>
          </w:p>
          <w:p w:rsidR="002C5CD2" w:rsidRPr="00F613ED" w:rsidRDefault="002C5CD2" w:rsidP="002C5CD2">
            <w:pPr>
              <w:spacing w:before="120" w:after="12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93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13ED">
              <w:rPr>
                <w:rFonts w:ascii="Times New Roman" w:hAnsi="Times New Roman"/>
                <w:sz w:val="24"/>
                <w:szCs w:val="24"/>
              </w:rPr>
              <w:t>: +7 (3022) 410-105</w:t>
            </w:r>
          </w:p>
          <w:p w:rsidR="00615707" w:rsidRPr="00F613ED" w:rsidRDefault="002C5CD2" w:rsidP="002C5CD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13ED">
              <w:rPr>
                <w:rFonts w:ascii="Times New Roman" w:hAnsi="Times New Roman"/>
                <w:sz w:val="24"/>
                <w:szCs w:val="24"/>
              </w:rPr>
              <w:t>-</w:t>
            </w:r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3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toms</w:t>
            </w:r>
            <w:r w:rsidRPr="00F613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chita</w:t>
            </w:r>
            <w:proofErr w:type="spellEnd"/>
            <w:r w:rsidRPr="00F613E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613ED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3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4E3D3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4E3D3C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vAlign w:val="center"/>
          </w:tcPr>
          <w:p w:rsidR="004E3D3C" w:rsidRPr="00D12045" w:rsidRDefault="004E3D3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государственной экологической экспертизы</w:t>
            </w:r>
          </w:p>
        </w:tc>
        <w:tc>
          <w:tcPr>
            <w:tcW w:w="6485" w:type="dxa"/>
            <w:gridSpan w:val="2"/>
            <w:vAlign w:val="center"/>
          </w:tcPr>
          <w:p w:rsidR="004E3D3C" w:rsidRPr="00D12045" w:rsidRDefault="002C5CD2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возможной передачей полномочий региональному органу</w:t>
            </w:r>
            <w:r w:rsidR="00E03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38CE" w:rsidRPr="00E038CE">
              <w:rPr>
                <w:rFonts w:ascii="Times New Roman" w:hAnsi="Times New Roman" w:cs="Times New Roman"/>
                <w:sz w:val="24"/>
                <w:szCs w:val="24"/>
              </w:rPr>
              <w:t>Забайкальское межрегиональное управление Федеральной службы по надзору в сфере природопользования</w:t>
            </w:r>
            <w:r w:rsidR="00E0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707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615707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vAlign w:val="center"/>
          </w:tcPr>
          <w:p w:rsidR="00615707" w:rsidRPr="00D12045" w:rsidRDefault="00A142F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воздействия на окружающую среду (ОВОС)</w:t>
            </w:r>
          </w:p>
        </w:tc>
        <w:tc>
          <w:tcPr>
            <w:tcW w:w="6485" w:type="dxa"/>
            <w:gridSpan w:val="2"/>
            <w:vAlign w:val="center"/>
          </w:tcPr>
          <w:p w:rsidR="00615707" w:rsidRPr="00775803" w:rsidRDefault="00A142FC" w:rsidP="00533ED4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8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33E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0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803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2C5CD2"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  <w:r w:rsidRPr="00775803">
              <w:rPr>
                <w:rFonts w:ascii="Times New Roman" w:hAnsi="Times New Roman" w:cs="Times New Roman"/>
                <w:sz w:val="24"/>
                <w:szCs w:val="24"/>
              </w:rPr>
              <w:t xml:space="preserve"> 2021 года.</w:t>
            </w:r>
          </w:p>
        </w:tc>
      </w:tr>
      <w:tr w:rsidR="00615707" w:rsidRPr="00D12045" w:rsidTr="007F1E64">
        <w:trPr>
          <w:gridBefore w:val="1"/>
          <w:gridAfter w:val="1"/>
          <w:wBefore w:w="459" w:type="dxa"/>
          <w:wAfter w:w="206" w:type="dxa"/>
          <w:trHeight w:val="2963"/>
          <w:jc w:val="center"/>
        </w:trPr>
        <w:tc>
          <w:tcPr>
            <w:tcW w:w="456" w:type="dxa"/>
            <w:vAlign w:val="center"/>
          </w:tcPr>
          <w:p w:rsidR="00615707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vAlign w:val="center"/>
          </w:tcPr>
          <w:p w:rsidR="00615707" w:rsidRPr="00D12045" w:rsidRDefault="00DF2EB1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="00F80E30" w:rsidRPr="00D1204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6485" w:type="dxa"/>
            <w:gridSpan w:val="2"/>
            <w:vAlign w:val="center"/>
          </w:tcPr>
          <w:p w:rsidR="00615707" w:rsidRPr="00D12045" w:rsidRDefault="00DF2EB1" w:rsidP="009B22B2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между Заказчиком и проектировщиком на разработку проектной документации по объекту: </w:t>
            </w:r>
            <w:r w:rsidR="002C5CD2" w:rsidRPr="008D4938">
              <w:rPr>
                <w:rFonts w:ascii="Times New Roman" w:hAnsi="Times New Roman"/>
                <w:sz w:val="24"/>
                <w:szCs w:val="24"/>
              </w:rPr>
              <w:t>«Строительство ГОКа на месторождении «Железный кряж»</w:t>
            </w:r>
          </w:p>
          <w:p w:rsidR="00DF2EB1" w:rsidRPr="00D12045" w:rsidRDefault="00DF2EB1" w:rsidP="009B22B2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г. №7-ФЗ «Об охране окружающей среды»; </w:t>
            </w:r>
          </w:p>
          <w:p w:rsidR="00DF2EB1" w:rsidRPr="00D12045" w:rsidRDefault="00DF2EB1" w:rsidP="009B22B2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23.11.1995 г. №174-ФЗ «Об экологической экспертизе» от 23.11.1995; </w:t>
            </w:r>
          </w:p>
          <w:p w:rsidR="00DF2EB1" w:rsidRDefault="00DF2EB1" w:rsidP="009B22B2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Госкомэкологии</w:t>
            </w:r>
            <w:proofErr w:type="spellEnd"/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Федерации».</w:t>
            </w:r>
            <w:r w:rsidR="00186409"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CD2" w:rsidRPr="00D12045" w:rsidRDefault="002C5CD2" w:rsidP="009B22B2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пользования недрами ЧИТ02100БЭ</w:t>
            </w:r>
          </w:p>
        </w:tc>
      </w:tr>
      <w:tr w:rsidR="00615707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615707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vAlign w:val="center"/>
          </w:tcPr>
          <w:p w:rsidR="00615707" w:rsidRPr="00D12045" w:rsidRDefault="00DF2EB1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6485" w:type="dxa"/>
            <w:gridSpan w:val="2"/>
            <w:vAlign w:val="center"/>
          </w:tcPr>
          <w:p w:rsidR="00615707" w:rsidRPr="00D12045" w:rsidRDefault="002C5CD2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Калганский район</w:t>
            </w:r>
          </w:p>
        </w:tc>
      </w:tr>
      <w:tr w:rsidR="00A142F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A142FC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vAlign w:val="center"/>
          </w:tcPr>
          <w:p w:rsidR="00A142FC" w:rsidRPr="00D12045" w:rsidRDefault="00F80E30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Сведения о существующих зданиях и сооружения:</w:t>
            </w:r>
          </w:p>
        </w:tc>
        <w:tc>
          <w:tcPr>
            <w:tcW w:w="6485" w:type="dxa"/>
            <w:gridSpan w:val="2"/>
            <w:vAlign w:val="center"/>
          </w:tcPr>
          <w:p w:rsidR="00A142FC" w:rsidRPr="00D12045" w:rsidRDefault="00F80E30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на участке строительства отсутствуют.</w:t>
            </w:r>
          </w:p>
        </w:tc>
      </w:tr>
      <w:tr w:rsidR="00724C99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724C99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0" w:type="dxa"/>
            <w:vAlign w:val="center"/>
          </w:tcPr>
          <w:p w:rsidR="00724C99" w:rsidRPr="00D12045" w:rsidRDefault="00724C99" w:rsidP="009B22B2">
            <w:pPr>
              <w:spacing w:before="120" w:after="12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485" w:type="dxa"/>
            <w:gridSpan w:val="2"/>
            <w:vAlign w:val="center"/>
          </w:tcPr>
          <w:p w:rsidR="00724C99" w:rsidRPr="00D12045" w:rsidRDefault="00724C99" w:rsidP="002C5CD2">
            <w:pPr>
              <w:spacing w:before="120" w:after="12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строительство </w:t>
            </w:r>
          </w:p>
        </w:tc>
      </w:tr>
      <w:tr w:rsidR="00EB642A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EB642A" w:rsidRPr="00D12045" w:rsidRDefault="00533ED4" w:rsidP="009B22B2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vAlign w:val="center"/>
          </w:tcPr>
          <w:p w:rsidR="00EB642A" w:rsidRPr="00D12045" w:rsidRDefault="00AB02A3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проектирования </w:t>
            </w:r>
            <w:r w:rsidR="00723E0D"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(намечаемой деятельности) 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подлежащих оценке воздействия на окружающую среду</w:t>
            </w:r>
          </w:p>
        </w:tc>
        <w:tc>
          <w:tcPr>
            <w:tcW w:w="6485" w:type="dxa"/>
            <w:gridSpan w:val="2"/>
            <w:vAlign w:val="center"/>
          </w:tcPr>
          <w:p w:rsidR="00EB642A" w:rsidRPr="00775803" w:rsidRDefault="00A711C1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80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предусматривается проектирование следующих объектов: </w:t>
            </w:r>
          </w:p>
          <w:p w:rsidR="00533ED4" w:rsidRPr="00533ED4" w:rsidRDefault="00533ED4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обогатительная фабрика;</w:t>
            </w:r>
          </w:p>
          <w:p w:rsidR="00533ED4" w:rsidRPr="00533ED4" w:rsidRDefault="00533ED4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ED4" w:rsidRPr="00533ED4" w:rsidRDefault="00533ED4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объекты ремонтно-складского хозяйства;</w:t>
            </w:r>
          </w:p>
          <w:p w:rsidR="00533ED4" w:rsidRPr="00533ED4" w:rsidRDefault="00533ED4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AB02A3" w:rsidRDefault="00533ED4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E038CE">
              <w:rPr>
                <w:rFonts w:ascii="Times New Roman" w:hAnsi="Times New Roman" w:cs="Times New Roman"/>
                <w:sz w:val="24"/>
                <w:szCs w:val="24"/>
              </w:rPr>
              <w:t>ы водоснабжения и водоотведения;</w:t>
            </w:r>
          </w:p>
          <w:p w:rsidR="00E038CE" w:rsidRPr="00775803" w:rsidRDefault="00E038CE" w:rsidP="00533ED4">
            <w:pPr>
              <w:pStyle w:val="a7"/>
              <w:numPr>
                <w:ilvl w:val="0"/>
                <w:numId w:val="15"/>
              </w:numPr>
              <w:tabs>
                <w:tab w:val="left" w:pos="584"/>
              </w:tabs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</w:p>
        </w:tc>
      </w:tr>
      <w:tr w:rsidR="00A142F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A142FC" w:rsidRPr="00D12045" w:rsidRDefault="004E3D3C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vAlign w:val="center"/>
          </w:tcPr>
          <w:p w:rsidR="00A142FC" w:rsidRPr="00D12045" w:rsidRDefault="00853CD9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Основные методы проведения оценки на окружающую среду</w:t>
            </w:r>
          </w:p>
        </w:tc>
        <w:tc>
          <w:tcPr>
            <w:tcW w:w="6485" w:type="dxa"/>
            <w:gridSpan w:val="2"/>
            <w:vAlign w:val="center"/>
          </w:tcPr>
          <w:p w:rsidR="00853CD9" w:rsidRPr="00D12045" w:rsidRDefault="00853CD9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воздействия намечаемой деятельности на окружающую среду могут быть использованы следующие методы: </w:t>
            </w:r>
          </w:p>
          <w:p w:rsidR="00374D6F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метод аналоговых оценок и сравнение с экологическими нормативами;</w:t>
            </w:r>
          </w:p>
          <w:p w:rsidR="00374D6F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 для оценки воздействий, не поддающихся непосредственному измерению;</w:t>
            </w:r>
          </w:p>
          <w:p w:rsidR="00374D6F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«метод списка и «метод матриц для выявления значимых воздействий;</w:t>
            </w:r>
          </w:p>
          <w:p w:rsidR="00374D6F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метод причинно-следственных связей для анализа непрямых воздействий;</w:t>
            </w:r>
          </w:p>
          <w:p w:rsidR="00374D6F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методы оценки рисков (метод индивидуальных оценок, метод средних величин, метод процентов, анализ линейных трендов);</w:t>
            </w:r>
          </w:p>
          <w:p w:rsidR="00A142FC" w:rsidRPr="00D12045" w:rsidRDefault="00374D6F" w:rsidP="009B22B2">
            <w:pPr>
              <w:pStyle w:val="a7"/>
              <w:numPr>
                <w:ilvl w:val="0"/>
                <w:numId w:val="14"/>
              </w:numPr>
              <w:tabs>
                <w:tab w:val="left" w:pos="584"/>
              </w:tabs>
              <w:spacing w:before="120" w:after="120" w:line="23" w:lineRule="atLeast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расчетные методы определения прогнозируемых выбросов, сбросов и норм образования отходов.</w:t>
            </w:r>
          </w:p>
        </w:tc>
      </w:tr>
      <w:tr w:rsidR="00A142F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A142FC" w:rsidRPr="00D12045" w:rsidRDefault="004E3D3C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Align w:val="center"/>
          </w:tcPr>
          <w:p w:rsidR="00A142F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6485" w:type="dxa"/>
            <w:gridSpan w:val="2"/>
            <w:vAlign w:val="center"/>
          </w:tcPr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Выполнить оценку современного (фонового) состояния компонентов окружающей среды в районе размещения намечаемой деятельности, включая состояние атмосферного воздуха, почвенных, земельных и водных ресурсов, а также растительности, ресурсов животного мира. Описать климатические, гидрологические, ландшафтные, социально-экономические условия на территории. Дать характеристику существующего состояния здоровья населения. Дать характеристику существующему уровню техногенного воздействия в районе размещения проектируемого объекта.</w:t>
            </w:r>
          </w:p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Провести оценку воздействия намечаемой деятельности на окружающую среду. Рассмотреть факторы  негативного воздействия на природную среду, определить количественные характеристики воздействий при осуществлении намечаемой хозяйственной деятельности.</w:t>
            </w:r>
          </w:p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предотвращению и (или) снижению возможного негативного воздействия проектируемого объекта на окружающую среду.</w:t>
            </w:r>
          </w:p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проведению производственного экологического контроля в районе расположения проектируемого объекта.</w:t>
            </w:r>
          </w:p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альтернативных вариантов и 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экологическое обоснование выбранного варианта.</w:t>
            </w:r>
          </w:p>
          <w:p w:rsidR="00E70ABC" w:rsidRPr="00D12045" w:rsidRDefault="00E70ABC" w:rsidP="009B22B2">
            <w:pPr>
              <w:pStyle w:val="a7"/>
              <w:numPr>
                <w:ilvl w:val="0"/>
                <w:numId w:val="12"/>
              </w:numPr>
              <w:tabs>
                <w:tab w:val="left" w:pos="725"/>
              </w:tabs>
              <w:spacing w:before="120" w:after="120" w:line="23" w:lineRule="atLeast"/>
              <w:ind w:left="1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Выявить и описать неопределенности в определении воздействий намечаемой деятельности на окружающую среду, разработать рекомендации по их устранению на последующих этапах работы.</w:t>
            </w:r>
          </w:p>
        </w:tc>
      </w:tr>
      <w:tr w:rsidR="00E70AB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E70ABC" w:rsidRPr="00D12045" w:rsidRDefault="004E3D3C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vAlign w:val="center"/>
          </w:tcPr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и содержание материалов по оценке воздействия на окружающую среду</w:t>
            </w:r>
          </w:p>
        </w:tc>
        <w:tc>
          <w:tcPr>
            <w:tcW w:w="6485" w:type="dxa"/>
            <w:gridSpan w:val="2"/>
            <w:vAlign w:val="center"/>
          </w:tcPr>
          <w:p w:rsidR="00E70ABC" w:rsidRPr="00D12045" w:rsidRDefault="00E038CE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ABC"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ОЦЕНКИ ВОЗДЕЙСТВИЯ НА ОКРУЖАЮЩУЮ СРЕДУ 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ОБЩИЕ ПОЛОЖЕНИЯ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Цели и задачи ОВОС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проведения ОВОС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Законодательные требования к ОВОС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Методология и методы, использованные в ОВОС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ОБЩИЕ СВЕДЕНИЯ О ПРОЕКТЕ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об инвесторе проекта</w:t>
            </w:r>
          </w:p>
          <w:p w:rsidR="00E038CE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Общие сведения о намечаемой хозяйственной деятельности: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вопроса;</w:t>
            </w:r>
          </w:p>
          <w:p w:rsidR="00E038CE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-общие сведения о проекте;</w:t>
            </w:r>
          </w:p>
          <w:p w:rsidR="00E70ABC" w:rsidRPr="00D12045" w:rsidRDefault="00E70ABC" w:rsidP="00E038CE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-район размещения проектируемого объекта.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0ABC" w:rsidRPr="00D12045" w:rsidRDefault="00E038CE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038CE">
              <w:rPr>
                <w:rFonts w:ascii="Times New Roman" w:hAnsi="Times New Roman" w:cs="Times New Roman"/>
                <w:szCs w:val="24"/>
              </w:rPr>
              <w:t>ТРЕБОВАНИЯ ПРИРОДООХРАННОГО ЗАКОНОДАТЕЛЬСТВА К ПРОЕКТИРОВАНИЮ, СТРОИТЕЛЬСТВУ И ЭКСПЛУАТАЦИИ ПРОИЗВОДСТВЕННОГО ОБЪЕКТА ПО ОТДЕЛЬНЫМ АСПЕКТАМ ОХРАНЫ ОКРУЖАЮЩЕЙ СРЕДЫ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АЛЬТЕРНАТИВНЫХ ВАРИАНТОВ РЕАЛИЗАЦИИ ПРОЕКТА И ОБОСНОВАНИЕ ВЫБРАННОГО ВАРИАНТА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Нулевой вариант (отказ от деятельности)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Сравнительная характеристика альтернативных вариантов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выбранного варианта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КРАТКАЯ ХАРАКТЕРИСТИКА ПРОЕКТИРУЕМОГО ОБЪЕКТА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Состав и характеристика объекта проектирования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и технические решения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Энергоснабжение (водо-, электроснабжение)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Инженерная инфраструктура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Технико-экономические показатели проектируемого объекта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ПРИРОДНО-КЛИМАТИЧЕСКАЯ И СОЦИАЛЬНО-ЭКОНОМИЧЕСКАЯ ХАРАКТЕРИСТИКА ТЕРРИТОРИИ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6.1. Геоморфологическая характеристика района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6.2 Характеристика землепользования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Климатические и метеорологические характеристики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атмосферного воздуха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Почвенная характеристика территории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Поверхностные воды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Подземные воды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Характеристика существующей системы обращения с 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 на территории района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растительности и животного мира территории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Особо охраняемые природные территории (ООПТ), исторические и археологические памятники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Социально-экономическая характеристика территории и здоровье населения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ПРОЕКТИРУЕМОГО ОБЪЕКТА НА ОКРУЖАЮЩУЮ СРЕДУ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Оценка воздействия на атмосферный воздух (в </w:t>
            </w:r>
            <w:proofErr w:type="spellStart"/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. акустическое воздействие)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поверхностные воды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подземные воды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Прогнозная оценка обращения с отходами на проектируемом объекте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условия землепользования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почвы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биоресурсы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особо охраняемые природные территории (ООПТ), исторические и археологические памятники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воздействия на социально-экономические условия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АНАЛИЗ ЭКОЛОГИЧЕСКИХ РИСКОВ АВАРИЙНЫХ СИТУАЦИЙ И МЕТОДЫ УПРАВЛЕНИЯ ИМИ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Анализ экологических рисков аварийных ситуаций намечаемой производственной деятельности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Управление экологическими рисками аварийных ситуаций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МЕРОПРИЯТИЯ ПО СНИЖЕНИЮ НЕГАТИВНОГО ВОЗДЕЙСТВИЯ НА ОКРУЖАЮЩУЮ СРЕДУ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Рекомендации по снижению негативного воздействия проектируемого объекта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Рекомендации по организации производственного экологического мониторинга (контроля)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ab/>
              <w:t>ВЫВОДЫ</w:t>
            </w:r>
          </w:p>
          <w:p w:rsidR="00E70ABC" w:rsidRPr="00D12045" w:rsidRDefault="00E70ABC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BC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E70ABC" w:rsidRPr="00D12045" w:rsidRDefault="004E3D3C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vAlign w:val="center"/>
          </w:tcPr>
          <w:p w:rsidR="00E70ABC" w:rsidRPr="00D12045" w:rsidRDefault="00EB642A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передаче проектной документации Заказчику</w:t>
            </w:r>
          </w:p>
        </w:tc>
        <w:tc>
          <w:tcPr>
            <w:tcW w:w="6485" w:type="dxa"/>
            <w:gridSpan w:val="2"/>
            <w:vAlign w:val="center"/>
          </w:tcPr>
          <w:p w:rsidR="00E70ABC" w:rsidRPr="00D12045" w:rsidRDefault="00EB642A" w:rsidP="009B22B2">
            <w:pPr>
              <w:spacing w:before="120"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условиями </w:t>
            </w:r>
            <w:r w:rsidR="002231A1" w:rsidRPr="00D120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Start"/>
            <w:r w:rsidR="002231A1" w:rsidRPr="00D120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2231A1" w:rsidRPr="00D120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231A1" w:rsidRPr="00D12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045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документации.</w:t>
            </w:r>
          </w:p>
        </w:tc>
      </w:tr>
      <w:tr w:rsidR="002C5CD2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2C5CD2" w:rsidRPr="00E038CE" w:rsidRDefault="002C5CD2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D4" w:rsidRPr="00E03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2C5CD2" w:rsidRPr="00E038CE" w:rsidRDefault="002C5CD2" w:rsidP="003D5B1E">
            <w:pPr>
              <w:tabs>
                <w:tab w:val="left" w:pos="3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E">
              <w:rPr>
                <w:rFonts w:ascii="Times New Roman" w:hAnsi="Times New Roman"/>
                <w:sz w:val="24"/>
                <w:szCs w:val="24"/>
              </w:rPr>
              <w:t>Перечень исходных материалов и документов, представляемых Заказчиком проектной организации</w:t>
            </w:r>
          </w:p>
        </w:tc>
        <w:tc>
          <w:tcPr>
            <w:tcW w:w="6485" w:type="dxa"/>
            <w:gridSpan w:val="2"/>
          </w:tcPr>
          <w:p w:rsidR="002C5CD2" w:rsidRPr="00E038CE" w:rsidRDefault="002C5CD2" w:rsidP="002C5CD2">
            <w:pPr>
              <w:tabs>
                <w:tab w:val="left" w:pos="3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E">
              <w:rPr>
                <w:rFonts w:ascii="Times New Roman" w:hAnsi="Times New Roman"/>
                <w:sz w:val="24"/>
                <w:szCs w:val="24"/>
              </w:rPr>
              <w:t>См. Приложение №  к Договору подряда № 3-21/ЖК от 15 февраля 2021 г.</w:t>
            </w:r>
          </w:p>
        </w:tc>
      </w:tr>
      <w:tr w:rsidR="002C5CD2" w:rsidRPr="00D12045" w:rsidTr="007F1E64">
        <w:trPr>
          <w:gridBefore w:val="1"/>
          <w:gridAfter w:val="1"/>
          <w:wBefore w:w="459" w:type="dxa"/>
          <w:wAfter w:w="206" w:type="dxa"/>
          <w:jc w:val="center"/>
        </w:trPr>
        <w:tc>
          <w:tcPr>
            <w:tcW w:w="456" w:type="dxa"/>
            <w:vAlign w:val="center"/>
          </w:tcPr>
          <w:p w:rsidR="002C5CD2" w:rsidRPr="00E038CE" w:rsidRDefault="002C5CD2" w:rsidP="00533ED4">
            <w:pPr>
              <w:spacing w:before="120" w:after="12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D4" w:rsidRPr="00E03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2C5CD2" w:rsidRPr="00E038CE" w:rsidRDefault="002C5CD2" w:rsidP="003D5B1E">
            <w:pPr>
              <w:tabs>
                <w:tab w:val="left" w:pos="3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E">
              <w:rPr>
                <w:rFonts w:ascii="Times New Roman" w:hAnsi="Times New Roman"/>
                <w:sz w:val="24"/>
                <w:szCs w:val="24"/>
              </w:rPr>
              <w:t xml:space="preserve">Оплата объявлений в средствах массовой информации, экспертизы </w:t>
            </w:r>
            <w:r w:rsidRPr="00E038CE">
              <w:rPr>
                <w:rFonts w:ascii="Times New Roman" w:hAnsi="Times New Roman"/>
                <w:sz w:val="24"/>
                <w:szCs w:val="24"/>
              </w:rPr>
              <w:lastRenderedPageBreak/>
              <w:t>и согласования</w:t>
            </w:r>
          </w:p>
        </w:tc>
        <w:tc>
          <w:tcPr>
            <w:tcW w:w="6485" w:type="dxa"/>
            <w:gridSpan w:val="2"/>
          </w:tcPr>
          <w:p w:rsidR="002C5CD2" w:rsidRPr="00E038CE" w:rsidRDefault="002C5CD2" w:rsidP="002C5CD2">
            <w:pPr>
              <w:tabs>
                <w:tab w:val="left" w:pos="3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E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Производится Заказчиком по выставленным счетам</w:t>
            </w:r>
          </w:p>
        </w:tc>
      </w:tr>
      <w:tr w:rsidR="002C5CD2" w:rsidRPr="00CC36D9" w:rsidTr="007F1E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47" w:type="dxa"/>
            <w:gridSpan w:val="4"/>
          </w:tcPr>
          <w:p w:rsidR="002C5CD2" w:rsidRDefault="002C5CD2" w:rsidP="002C5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CD2" w:rsidRPr="00CC36D9" w:rsidRDefault="002C5CD2" w:rsidP="002C5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D9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4819" w:type="dxa"/>
            <w:gridSpan w:val="2"/>
          </w:tcPr>
          <w:p w:rsidR="002C5CD2" w:rsidRDefault="002C5CD2" w:rsidP="002C5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CD2" w:rsidRPr="00CC36D9" w:rsidRDefault="002C5CD2" w:rsidP="002C5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D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</w:p>
        </w:tc>
      </w:tr>
      <w:tr w:rsidR="002C5CD2" w:rsidRPr="00E85221" w:rsidTr="007F1E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647" w:type="dxa"/>
            <w:gridSpan w:val="4"/>
          </w:tcPr>
          <w:p w:rsidR="002C5CD2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21">
              <w:rPr>
                <w:rFonts w:ascii="Times New Roman" w:hAnsi="Times New Roman"/>
                <w:sz w:val="24"/>
                <w:szCs w:val="24"/>
              </w:rPr>
              <w:t>Зам. генерального директора по технологии</w:t>
            </w: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21">
              <w:rPr>
                <w:rFonts w:ascii="Times New Roman" w:hAnsi="Times New Roman"/>
                <w:sz w:val="24"/>
                <w:szCs w:val="24"/>
              </w:rPr>
              <w:t>АО «Висмут»</w:t>
            </w: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21">
              <w:rPr>
                <w:rFonts w:ascii="Times New Roman" w:hAnsi="Times New Roman"/>
                <w:sz w:val="24"/>
                <w:szCs w:val="24"/>
              </w:rPr>
              <w:t>__________________Н.Е. Нехорошев</w:t>
            </w: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21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  <w:p w:rsidR="002C5CD2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2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Восток </w:t>
            </w:r>
            <w:r w:rsidRPr="00E85221">
              <w:rPr>
                <w:rFonts w:ascii="Times New Roman" w:hAnsi="Times New Roman"/>
                <w:sz w:val="24"/>
                <w:szCs w:val="24"/>
              </w:rPr>
              <w:t>ТОМС-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852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CD2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А.П.Шеин</w:t>
            </w: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D2" w:rsidRPr="00E85221" w:rsidRDefault="002C5CD2" w:rsidP="002C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707" w:rsidRPr="00186409" w:rsidRDefault="00615707" w:rsidP="002C5CD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615707" w:rsidRPr="00186409" w:rsidSect="001A21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CE"/>
    <w:multiLevelType w:val="hybridMultilevel"/>
    <w:tmpl w:val="ADBC7BAC"/>
    <w:lvl w:ilvl="0" w:tplc="D690E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F37"/>
    <w:multiLevelType w:val="hybridMultilevel"/>
    <w:tmpl w:val="A80EC3D8"/>
    <w:lvl w:ilvl="0" w:tplc="D690E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18AA"/>
    <w:multiLevelType w:val="hybridMultilevel"/>
    <w:tmpl w:val="E0E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74"/>
    <w:multiLevelType w:val="hybridMultilevel"/>
    <w:tmpl w:val="604A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568"/>
    <w:multiLevelType w:val="hybridMultilevel"/>
    <w:tmpl w:val="3E98D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BECE9522">
      <w:start w:val="15"/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814DF2"/>
    <w:multiLevelType w:val="hybridMultilevel"/>
    <w:tmpl w:val="7B9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F4330"/>
    <w:multiLevelType w:val="hybridMultilevel"/>
    <w:tmpl w:val="B5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0FC5"/>
    <w:multiLevelType w:val="hybridMultilevel"/>
    <w:tmpl w:val="58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456D"/>
    <w:multiLevelType w:val="hybridMultilevel"/>
    <w:tmpl w:val="7B9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1E0"/>
    <w:multiLevelType w:val="hybridMultilevel"/>
    <w:tmpl w:val="CD409502"/>
    <w:lvl w:ilvl="0" w:tplc="D690E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81209"/>
    <w:multiLevelType w:val="hybridMultilevel"/>
    <w:tmpl w:val="3D8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477B"/>
    <w:multiLevelType w:val="hybridMultilevel"/>
    <w:tmpl w:val="8D6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3483"/>
    <w:multiLevelType w:val="hybridMultilevel"/>
    <w:tmpl w:val="7B9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5071"/>
    <w:multiLevelType w:val="hybridMultilevel"/>
    <w:tmpl w:val="F1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7D4E"/>
    <w:multiLevelType w:val="multilevel"/>
    <w:tmpl w:val="78D863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D"/>
    <w:rsid w:val="000238F6"/>
    <w:rsid w:val="000450DB"/>
    <w:rsid w:val="0010556B"/>
    <w:rsid w:val="00142C68"/>
    <w:rsid w:val="00186409"/>
    <w:rsid w:val="0019279E"/>
    <w:rsid w:val="001A2172"/>
    <w:rsid w:val="001B2FEF"/>
    <w:rsid w:val="001C545E"/>
    <w:rsid w:val="002231A1"/>
    <w:rsid w:val="002C5CD2"/>
    <w:rsid w:val="00336F65"/>
    <w:rsid w:val="00374D6F"/>
    <w:rsid w:val="003D5B1E"/>
    <w:rsid w:val="00430D98"/>
    <w:rsid w:val="004E3D3C"/>
    <w:rsid w:val="00500099"/>
    <w:rsid w:val="00533ED4"/>
    <w:rsid w:val="00567202"/>
    <w:rsid w:val="00567508"/>
    <w:rsid w:val="00581F2D"/>
    <w:rsid w:val="005867A9"/>
    <w:rsid w:val="00615707"/>
    <w:rsid w:val="006F7062"/>
    <w:rsid w:val="0070654B"/>
    <w:rsid w:val="00723E0D"/>
    <w:rsid w:val="00724C99"/>
    <w:rsid w:val="00775803"/>
    <w:rsid w:val="007F1E64"/>
    <w:rsid w:val="00853CD9"/>
    <w:rsid w:val="00853EF8"/>
    <w:rsid w:val="008B45F5"/>
    <w:rsid w:val="008E308C"/>
    <w:rsid w:val="0091182D"/>
    <w:rsid w:val="00962DA6"/>
    <w:rsid w:val="009938CF"/>
    <w:rsid w:val="009B22B2"/>
    <w:rsid w:val="00A142FC"/>
    <w:rsid w:val="00A711C1"/>
    <w:rsid w:val="00A825E9"/>
    <w:rsid w:val="00AB02A3"/>
    <w:rsid w:val="00BF36C4"/>
    <w:rsid w:val="00C244DB"/>
    <w:rsid w:val="00C8470A"/>
    <w:rsid w:val="00D1139B"/>
    <w:rsid w:val="00D12045"/>
    <w:rsid w:val="00DA4EED"/>
    <w:rsid w:val="00DF2EB1"/>
    <w:rsid w:val="00E038CE"/>
    <w:rsid w:val="00E25686"/>
    <w:rsid w:val="00E70ABC"/>
    <w:rsid w:val="00EB642A"/>
    <w:rsid w:val="00F22781"/>
    <w:rsid w:val="00F613ED"/>
    <w:rsid w:val="00F80E3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2"/>
  </w:style>
  <w:style w:type="paragraph" w:styleId="1">
    <w:name w:val="heading 1"/>
    <w:basedOn w:val="a"/>
    <w:link w:val="10"/>
    <w:uiPriority w:val="9"/>
    <w:qFormat/>
    <w:rsid w:val="0043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1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238F6"/>
    <w:rPr>
      <w:color w:val="808080"/>
    </w:rPr>
  </w:style>
  <w:style w:type="paragraph" w:customStyle="1" w:styleId="Default">
    <w:name w:val="Default"/>
    <w:rsid w:val="00DF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53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6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F613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13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13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13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13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2"/>
  </w:style>
  <w:style w:type="paragraph" w:styleId="1">
    <w:name w:val="heading 1"/>
    <w:basedOn w:val="a"/>
    <w:link w:val="10"/>
    <w:uiPriority w:val="9"/>
    <w:qFormat/>
    <w:rsid w:val="0043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1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238F6"/>
    <w:rPr>
      <w:color w:val="808080"/>
    </w:rPr>
  </w:style>
  <w:style w:type="paragraph" w:customStyle="1" w:styleId="Default">
    <w:name w:val="Default"/>
    <w:rsid w:val="00DF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53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6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F613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13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13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13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Любовинкин Дмитрий Андреевич</dc:creator>
  <cp:lastModifiedBy>Серебрякова-Н-П</cp:lastModifiedBy>
  <cp:revision>2</cp:revision>
  <dcterms:created xsi:type="dcterms:W3CDTF">2021-02-18T06:58:00Z</dcterms:created>
  <dcterms:modified xsi:type="dcterms:W3CDTF">2021-02-18T06:58:00Z</dcterms:modified>
</cp:coreProperties>
</file>