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191585" w:rsidRDefault="00191585" w:rsidP="00644768">
      <w:pPr>
        <w:jc w:val="center"/>
        <w:rPr>
          <w:sz w:val="28"/>
        </w:rPr>
      </w:pPr>
    </w:p>
    <w:p w:rsidR="00191585" w:rsidRPr="009D2D5C" w:rsidRDefault="00191585" w:rsidP="00191585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CC18B9">
        <w:rPr>
          <w:sz w:val="28"/>
          <w:szCs w:val="28"/>
        </w:rPr>
        <w:t>«</w:t>
      </w:r>
      <w:r w:rsidRPr="00CC18B9">
        <w:rPr>
          <w:b/>
          <w:sz w:val="28"/>
          <w:szCs w:val="28"/>
        </w:rPr>
        <w:t>О</w:t>
      </w:r>
      <w:r w:rsidRPr="00CC18B9">
        <w:rPr>
          <w:b/>
          <w:bCs/>
          <w:sz w:val="28"/>
          <w:szCs w:val="28"/>
        </w:rPr>
        <w:t xml:space="preserve">  проведении районного </w:t>
      </w:r>
      <w:r>
        <w:rPr>
          <w:b/>
          <w:bCs/>
          <w:sz w:val="28"/>
          <w:szCs w:val="28"/>
        </w:rPr>
        <w:t xml:space="preserve">детского </w:t>
      </w:r>
      <w:r w:rsidRPr="00CC18B9">
        <w:rPr>
          <w:b/>
          <w:bCs/>
          <w:sz w:val="28"/>
          <w:szCs w:val="28"/>
        </w:rPr>
        <w:t xml:space="preserve">онлайн конкурса </w:t>
      </w:r>
      <w:r w:rsidRPr="009D2D5C">
        <w:rPr>
          <w:b/>
          <w:bCs/>
          <w:sz w:val="28"/>
          <w:szCs w:val="28"/>
        </w:rPr>
        <w:t>вокального пения</w:t>
      </w:r>
      <w:r>
        <w:rPr>
          <w:b/>
          <w:bCs/>
          <w:sz w:val="28"/>
          <w:szCs w:val="28"/>
        </w:rPr>
        <w:t xml:space="preserve"> «На крыльях музыки»</w:t>
      </w:r>
      <w:r w:rsidRPr="009D2D5C">
        <w:rPr>
          <w:b/>
          <w:bCs/>
          <w:sz w:val="28"/>
          <w:szCs w:val="28"/>
        </w:rPr>
        <w:t xml:space="preserve">  в рамках фестиваля детского творчества «Россыпь талантов»</w:t>
      </w:r>
      <w:r>
        <w:rPr>
          <w:b/>
          <w:bCs/>
          <w:sz w:val="28"/>
          <w:szCs w:val="28"/>
        </w:rPr>
        <w:t>, посвященного 95-летию образования Кыринского района и Десятилетию детства в России</w:t>
      </w:r>
    </w:p>
    <w:p w:rsidR="00191585" w:rsidRDefault="00191585" w:rsidP="00191585">
      <w:pPr>
        <w:spacing w:line="240" w:lineRule="atLeast"/>
        <w:contextualSpacing/>
        <w:rPr>
          <w:b/>
          <w:bCs/>
          <w:sz w:val="28"/>
          <w:szCs w:val="28"/>
        </w:rPr>
      </w:pPr>
    </w:p>
    <w:p w:rsidR="00191585" w:rsidRPr="00191585" w:rsidRDefault="00191585" w:rsidP="00191585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446F">
        <w:rPr>
          <w:sz w:val="28"/>
          <w:szCs w:val="28"/>
        </w:rPr>
        <w:t>В соответствии со ст.26. Устава муниципального района «Кыринский район»</w:t>
      </w:r>
      <w:r>
        <w:rPr>
          <w:sz w:val="28"/>
          <w:szCs w:val="28"/>
        </w:rPr>
        <w:t>, в целях</w:t>
      </w:r>
      <w:r w:rsidRPr="00371B4D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</w:t>
      </w:r>
      <w:r w:rsidRPr="00371B4D">
        <w:rPr>
          <w:sz w:val="28"/>
          <w:szCs w:val="28"/>
        </w:rPr>
        <w:t xml:space="preserve"> формированию духовно</w:t>
      </w:r>
      <w:r>
        <w:rPr>
          <w:sz w:val="28"/>
          <w:szCs w:val="28"/>
        </w:rPr>
        <w:t>й культуры личности детей и подростков</w:t>
      </w:r>
      <w:r w:rsidRPr="00371B4D">
        <w:rPr>
          <w:sz w:val="28"/>
          <w:szCs w:val="28"/>
        </w:rPr>
        <w:t xml:space="preserve"> через освоение и исполнение лучших образцов классического и современного вокального </w:t>
      </w:r>
      <w:r>
        <w:rPr>
          <w:sz w:val="28"/>
          <w:szCs w:val="28"/>
        </w:rPr>
        <w:t>искусства,</w:t>
      </w:r>
      <w:r w:rsidRPr="004464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«Кыринский район», постановляет</w:t>
      </w:r>
      <w:r w:rsidRPr="0062446F">
        <w:rPr>
          <w:sz w:val="28"/>
          <w:szCs w:val="28"/>
        </w:rPr>
        <w:t>:</w:t>
      </w:r>
      <w:bookmarkStart w:id="0" w:name="_GoBack"/>
      <w:bookmarkEnd w:id="0"/>
    </w:p>
    <w:p w:rsidR="00191585" w:rsidRPr="00371B4D" w:rsidRDefault="00191585" w:rsidP="00191585">
      <w:pPr>
        <w:spacing w:line="240" w:lineRule="atLeas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1.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 с 15 октября по 04 ноября 2021 </w:t>
      </w:r>
      <w:r w:rsidRPr="0062446F">
        <w:rPr>
          <w:sz w:val="28"/>
          <w:szCs w:val="28"/>
        </w:rPr>
        <w:t>г.</w:t>
      </w:r>
      <w:r w:rsidRPr="002D06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онлайн конкурс</w:t>
      </w:r>
      <w:r w:rsidRPr="00371B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вокального пения «На крыльях музыки</w:t>
      </w:r>
      <w:r w:rsidRPr="00371B4D">
        <w:rPr>
          <w:bCs/>
          <w:sz w:val="28"/>
          <w:szCs w:val="28"/>
        </w:rPr>
        <w:t>»  в рамках фестиваля детского творчества «Россыпь талантов», посвященного 95-летию образования Кыринского района и Десятилетию детства в России.</w:t>
      </w:r>
    </w:p>
    <w:p w:rsidR="00191585" w:rsidRDefault="00191585" w:rsidP="00191585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2.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>У</w:t>
      </w:r>
      <w:r>
        <w:rPr>
          <w:sz w:val="28"/>
          <w:szCs w:val="28"/>
        </w:rPr>
        <w:t>твердить Положение</w:t>
      </w:r>
      <w:r w:rsidRPr="0062446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районного онлайн конкурса</w:t>
      </w:r>
      <w:r>
        <w:rPr>
          <w:bCs/>
          <w:sz w:val="28"/>
          <w:szCs w:val="28"/>
        </w:rPr>
        <w:t xml:space="preserve"> вокального пения «</w:t>
      </w:r>
      <w:r w:rsidRPr="00920693">
        <w:rPr>
          <w:bCs/>
          <w:sz w:val="28"/>
          <w:szCs w:val="28"/>
        </w:rPr>
        <w:t>На крыльях музыки</w:t>
      </w:r>
      <w:r w:rsidRPr="00371B4D">
        <w:rPr>
          <w:bCs/>
          <w:sz w:val="28"/>
          <w:szCs w:val="28"/>
        </w:rPr>
        <w:t>»  в рамках фестиваля детского творчества «Россыпь талантов», посвященного 95-летию образования Кыринского района и Десятилетию детства в России</w:t>
      </w:r>
      <w:r w:rsidRPr="0062446F">
        <w:rPr>
          <w:sz w:val="28"/>
          <w:szCs w:val="28"/>
        </w:rPr>
        <w:t>.</w:t>
      </w:r>
    </w:p>
    <w:p w:rsidR="00191585" w:rsidRPr="0062446F" w:rsidRDefault="00191585" w:rsidP="00191585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62446F">
        <w:rPr>
          <w:sz w:val="28"/>
          <w:szCs w:val="28"/>
        </w:rPr>
        <w:t xml:space="preserve">ением  возложить на </w:t>
      </w:r>
      <w:r>
        <w:rPr>
          <w:sz w:val="28"/>
          <w:szCs w:val="28"/>
        </w:rPr>
        <w:t xml:space="preserve">председателя комитета культуры, спорта и молодежной политики </w:t>
      </w:r>
      <w:r w:rsidRPr="0062446F">
        <w:rPr>
          <w:sz w:val="28"/>
          <w:szCs w:val="28"/>
        </w:rPr>
        <w:t>администрации МР «Кырински</w:t>
      </w:r>
      <w:r>
        <w:rPr>
          <w:sz w:val="28"/>
          <w:szCs w:val="28"/>
        </w:rPr>
        <w:t>й район»</w:t>
      </w:r>
      <w:r w:rsidRPr="0062446F">
        <w:rPr>
          <w:sz w:val="28"/>
          <w:szCs w:val="28"/>
        </w:rPr>
        <w:t>.</w:t>
      </w:r>
    </w:p>
    <w:p w:rsidR="00644768" w:rsidRDefault="00644768" w:rsidP="00644768">
      <w:pPr>
        <w:rPr>
          <w:sz w:val="28"/>
          <w:szCs w:val="28"/>
        </w:rPr>
      </w:pPr>
    </w:p>
    <w:p w:rsidR="00191585" w:rsidRDefault="00191585" w:rsidP="00644768">
      <w:pPr>
        <w:rPr>
          <w:sz w:val="28"/>
          <w:szCs w:val="28"/>
        </w:rPr>
      </w:pPr>
    </w:p>
    <w:p w:rsidR="00191585" w:rsidRDefault="00191585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/>
    <w:p w:rsidR="00191585" w:rsidRDefault="00191585">
      <w:pPr>
        <w:sectPr w:rsidR="00191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585" w:rsidRPr="00813FFC" w:rsidRDefault="00191585" w:rsidP="00191585">
      <w:pPr>
        <w:jc w:val="right"/>
        <w:rPr>
          <w:rFonts w:eastAsia="Calibri"/>
        </w:rPr>
      </w:pPr>
      <w:r w:rsidRPr="00813FFC">
        <w:rPr>
          <w:rFonts w:eastAsia="Calibri"/>
        </w:rPr>
        <w:lastRenderedPageBreak/>
        <w:t xml:space="preserve">      </w:t>
      </w:r>
      <w:r>
        <w:rPr>
          <w:rFonts w:eastAsia="Calibri"/>
        </w:rPr>
        <w:t xml:space="preserve">                             </w:t>
      </w:r>
      <w:r w:rsidRPr="00813FFC">
        <w:rPr>
          <w:rFonts w:eastAsia="Calibri"/>
        </w:rPr>
        <w:t xml:space="preserve">                                                       Приложение №2</w:t>
      </w:r>
    </w:p>
    <w:p w:rsidR="00191585" w:rsidRPr="00813FFC" w:rsidRDefault="00191585" w:rsidP="00191585">
      <w:pPr>
        <w:jc w:val="right"/>
        <w:rPr>
          <w:rFonts w:eastAsia="Calibri"/>
        </w:rPr>
      </w:pPr>
      <w:r w:rsidRPr="00813FFC">
        <w:rPr>
          <w:rFonts w:eastAsia="Calibri"/>
        </w:rPr>
        <w:t>к постановлению администрации</w:t>
      </w:r>
    </w:p>
    <w:p w:rsidR="00191585" w:rsidRPr="00813FFC" w:rsidRDefault="00191585" w:rsidP="00191585">
      <w:pPr>
        <w:jc w:val="right"/>
        <w:rPr>
          <w:rFonts w:eastAsia="Calibri"/>
        </w:rPr>
      </w:pPr>
      <w:r w:rsidRPr="00813FFC">
        <w:rPr>
          <w:rFonts w:eastAsia="Calibri"/>
        </w:rPr>
        <w:t>муниципального района «Кыринский район»</w:t>
      </w:r>
    </w:p>
    <w:p w:rsidR="00191585" w:rsidRPr="00813FFC" w:rsidRDefault="00191585" w:rsidP="00191585">
      <w:pPr>
        <w:jc w:val="right"/>
        <w:rPr>
          <w:rFonts w:eastAsia="Calibri"/>
        </w:rPr>
      </w:pPr>
      <w:r>
        <w:rPr>
          <w:rFonts w:eastAsia="Calibri"/>
        </w:rPr>
        <w:t>от «__» октябр</w:t>
      </w:r>
      <w:r w:rsidRPr="00813FFC">
        <w:rPr>
          <w:rFonts w:eastAsia="Calibri"/>
        </w:rPr>
        <w:t>я 2021 года № ___</w:t>
      </w:r>
    </w:p>
    <w:p w:rsidR="00191585" w:rsidRDefault="00191585" w:rsidP="00191585">
      <w:pPr>
        <w:jc w:val="right"/>
        <w:rPr>
          <w:rFonts w:eastAsia="Calibri"/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sz w:val="28"/>
          <w:szCs w:val="28"/>
        </w:rPr>
      </w:pPr>
      <w:r w:rsidRPr="009D2D5C">
        <w:rPr>
          <w:b/>
          <w:sz w:val="28"/>
          <w:szCs w:val="28"/>
        </w:rPr>
        <w:t>ПОЛОЖЕНИЕ</w:t>
      </w: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sz w:val="28"/>
          <w:szCs w:val="28"/>
        </w:rPr>
        <w:t>о проведении районного детского онлайн конкурса</w:t>
      </w: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 xml:space="preserve">вокального пения </w:t>
      </w:r>
      <w:r>
        <w:rPr>
          <w:b/>
          <w:bCs/>
          <w:sz w:val="28"/>
          <w:szCs w:val="28"/>
        </w:rPr>
        <w:t>«</w:t>
      </w:r>
      <w:r w:rsidRPr="00920693">
        <w:rPr>
          <w:b/>
          <w:bCs/>
          <w:sz w:val="28"/>
          <w:szCs w:val="28"/>
        </w:rPr>
        <w:t>На крыльях музыки</w:t>
      </w:r>
      <w:r>
        <w:rPr>
          <w:b/>
          <w:bCs/>
          <w:sz w:val="28"/>
          <w:szCs w:val="28"/>
        </w:rPr>
        <w:t>»</w:t>
      </w:r>
      <w:r w:rsidRPr="009D2D5C">
        <w:rPr>
          <w:b/>
          <w:bCs/>
          <w:sz w:val="28"/>
          <w:szCs w:val="28"/>
        </w:rPr>
        <w:t xml:space="preserve"> в рамках фестиваля детского творчества «Россыпь талантов»</w:t>
      </w:r>
      <w:r>
        <w:rPr>
          <w:b/>
          <w:bCs/>
          <w:sz w:val="28"/>
          <w:szCs w:val="28"/>
        </w:rPr>
        <w:t xml:space="preserve">, </w:t>
      </w:r>
      <w:r w:rsidRPr="00371B4D">
        <w:rPr>
          <w:b/>
          <w:bCs/>
          <w:sz w:val="28"/>
          <w:szCs w:val="28"/>
        </w:rPr>
        <w:t>посвященного 95-летию образования Кыринского района и Десятилетию детства в России.</w:t>
      </w:r>
    </w:p>
    <w:p w:rsidR="00191585" w:rsidRPr="009D2D5C" w:rsidRDefault="00191585" w:rsidP="00191585">
      <w:pPr>
        <w:ind w:right="-1"/>
        <w:jc w:val="both"/>
        <w:rPr>
          <w:b/>
          <w:bCs/>
          <w:sz w:val="28"/>
          <w:szCs w:val="28"/>
        </w:rPr>
      </w:pPr>
    </w:p>
    <w:p w:rsidR="00191585" w:rsidRPr="009D2D5C" w:rsidRDefault="00191585" w:rsidP="00191585">
      <w:pPr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Общие положения.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 xml:space="preserve">1.1. Настоящее Положение определяет цели и задачи районного </w:t>
      </w:r>
      <w:r>
        <w:rPr>
          <w:sz w:val="28"/>
          <w:szCs w:val="28"/>
        </w:rPr>
        <w:t>онлайн</w:t>
      </w:r>
      <w:r w:rsidRPr="009D2D5C">
        <w:rPr>
          <w:sz w:val="28"/>
          <w:szCs w:val="28"/>
        </w:rPr>
        <w:t xml:space="preserve"> Конкурса вокального пения</w:t>
      </w:r>
      <w:r>
        <w:rPr>
          <w:sz w:val="28"/>
          <w:szCs w:val="28"/>
        </w:rPr>
        <w:t xml:space="preserve"> «На крыльях музыки»</w:t>
      </w:r>
      <w:r w:rsidRPr="009D2D5C">
        <w:rPr>
          <w:sz w:val="28"/>
          <w:szCs w:val="28"/>
        </w:rPr>
        <w:t>, в рамках фестиваля детского творчества «Россыпь талантов» (далее – Конкурс).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1.2. Предметом Конкурса являются выступления учащихся самодеятельных коллективов района с исполнением народных, академических и эстрадных вокальных произведений.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1.3. Организация Конкурса направлена на повышение интереса школьников к вокальному искусству.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1.4. Настоящее положение регламентирует порядок и условия проведения Конкурса.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2. Цель и задачи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 xml:space="preserve">2.1. Цель Конкурса – содействие формированию духовной культуры личности обучающегося через освоение и исполнение лучших образцов классического и современного </w:t>
      </w:r>
      <w:r>
        <w:rPr>
          <w:sz w:val="28"/>
          <w:szCs w:val="28"/>
        </w:rPr>
        <w:t xml:space="preserve">вокального </w:t>
      </w:r>
      <w:r w:rsidRPr="009D2D5C">
        <w:rPr>
          <w:sz w:val="28"/>
          <w:szCs w:val="28"/>
        </w:rPr>
        <w:t>искусства.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2.2. Задачи Конкурса: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содействие развитию творческого потенциала участников;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выявление талантливых юных вокалистов, предоставление им возможности для самовыражения;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пропаганда и популяризация классической и современной вокальной музыки;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совершенствование исполнительского мастерства участников Конкурса.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3. Оргкомитет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3.1.</w:t>
      </w:r>
      <w:r>
        <w:rPr>
          <w:sz w:val="28"/>
          <w:szCs w:val="28"/>
        </w:rPr>
        <w:t xml:space="preserve"> Комитет</w:t>
      </w:r>
      <w:r w:rsidRPr="009D2D5C">
        <w:rPr>
          <w:sz w:val="28"/>
          <w:szCs w:val="28"/>
        </w:rPr>
        <w:t xml:space="preserve"> культуры, спорта и молодежной политики МР "Кыринский район"; муниципальное бюджетное учреждение культуры "Районный организационный </w:t>
      </w:r>
      <w:proofErr w:type="spellStart"/>
      <w:r w:rsidRPr="009D2D5C">
        <w:rPr>
          <w:sz w:val="28"/>
          <w:szCs w:val="28"/>
        </w:rPr>
        <w:t>межпоселенческий</w:t>
      </w:r>
      <w:proofErr w:type="spellEnd"/>
      <w:r w:rsidRPr="009D2D5C">
        <w:rPr>
          <w:sz w:val="28"/>
          <w:szCs w:val="28"/>
        </w:rPr>
        <w:t xml:space="preserve"> социально-культурный центр</w:t>
      </w:r>
      <w:proofErr w:type="gramStart"/>
      <w:r w:rsidRPr="009D2D5C">
        <w:rPr>
          <w:sz w:val="28"/>
          <w:szCs w:val="28"/>
        </w:rPr>
        <w:t>"(</w:t>
      </w:r>
      <w:proofErr w:type="gramEnd"/>
      <w:r w:rsidRPr="009D2D5C">
        <w:rPr>
          <w:sz w:val="28"/>
          <w:szCs w:val="28"/>
        </w:rPr>
        <w:t xml:space="preserve">далее – МБУК РОМСКЦ).  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 xml:space="preserve"> 3.2. Для организации и проведения Конкурса создается Оргкомитет, который осуществляет Общее руководство организацией и проведением Конкурса, вносит изменения и дополнения в данное положение. 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3.3. Оргкомитет осуществляет следующую деятельность: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lastRenderedPageBreak/>
        <w:t>– оперативно доводит до сведения конкурсантов и их представителей информацию, касающуюся проведения Конкурса;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принимает заявки на участие в Конкурсе;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формирует состав жюри;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определяет время и место проведения конкурсных мероприятий;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– разрабатывает систему поощрения, награждения участников.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3.4. Работа Оргкомитета строится на основании данного Положения.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4. Участники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 xml:space="preserve">4.1. Конкурс проводится среди детей района, занимающихся в самодеятельных коллективах вокального направления. 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4.2. Конкурс проводится в двух возрастных категориях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младшая группа (от 4 до 10 лет);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старшая группа (от 11 до 15 лет включительно).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4.3. Конкурс проводится в двух номинациях: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соло;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вокальная группа (дуэт, трио)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5. Порядок и сроки проведения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 xml:space="preserve">5.1. Участники Конкурса присылают видеозаписи выступления. Участник исполняют 1 произведение. Все произведения должны исполняться наизусть, на языке оригинала. 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5.2. Участие в Конкурсе означает согласие со всеми его условиями, изложенными в данном Положении.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5.3. Оргкомитет оставляет за собой право на изменение сроков проведения этапов фестиваля-конкурса.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6. Критерии оценки выступления участников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6.1. Произведение исполняется: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в сопровождении фортепиано или других акустических инструментов, фонограммы -1;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 xml:space="preserve">- </w:t>
      </w:r>
      <w:proofErr w:type="spellStart"/>
      <w:r w:rsidRPr="009D2D5C">
        <w:rPr>
          <w:sz w:val="28"/>
          <w:szCs w:val="28"/>
        </w:rPr>
        <w:t>a'capella</w:t>
      </w:r>
      <w:proofErr w:type="spellEnd"/>
      <w:r w:rsidRPr="009D2D5C">
        <w:rPr>
          <w:sz w:val="28"/>
          <w:szCs w:val="28"/>
        </w:rPr>
        <w:t>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6.2. Критерии оценки: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музыкальность, артистизм, художественная трактовка образа;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тембр голоса;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чистота интонации;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дикция;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высокохудожественное содержание репертуара;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- соответствие репертуара возрастным и индивидуальным возможностям исполнителя.</w:t>
      </w: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7. Жюри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7.1. Распределение мест производится на основании протокола жюри и количества баллов, набранных каждым участником.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lastRenderedPageBreak/>
        <w:t xml:space="preserve">7.2. Жюри имеет право не присуждать призовое место, присуждать два призовых места, назначать дополнительные поощрительные номинации. 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7.3. Решение жюри на всех этапах Конкурса является окончательным и обжалованию не подлежит.</w:t>
      </w:r>
    </w:p>
    <w:p w:rsidR="00191585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9D2D5C">
        <w:rPr>
          <w:sz w:val="28"/>
          <w:szCs w:val="28"/>
        </w:rPr>
        <w:t>. Организаторы оставляют за собой право на трансляцию видеозаписей в СМИ.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7.5. Состав жюри утверждается приказом Комитета культуры, спорта и молодежной политики.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center"/>
        <w:rPr>
          <w:b/>
          <w:bCs/>
          <w:sz w:val="28"/>
          <w:szCs w:val="28"/>
        </w:rPr>
      </w:pPr>
      <w:r w:rsidRPr="009D2D5C">
        <w:rPr>
          <w:b/>
          <w:bCs/>
          <w:sz w:val="28"/>
          <w:szCs w:val="28"/>
        </w:rPr>
        <w:t>8. Награждение участников и победителей Конкурса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8.1.   В каждой возрастной группе определяются призовые места, участники, занявши</w:t>
      </w:r>
      <w:r>
        <w:rPr>
          <w:sz w:val="28"/>
          <w:szCs w:val="28"/>
        </w:rPr>
        <w:t>е их, награждаются дипломами и памятными призами за счет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 xml:space="preserve">онсора. </w:t>
      </w:r>
      <w:r w:rsidRPr="009D2D5C">
        <w:rPr>
          <w:sz w:val="28"/>
          <w:szCs w:val="28"/>
        </w:rPr>
        <w:t>Возможно также награждение участников Конкурса в номинациях, наиболее ярко проявивших себя в одном из аспектов выступления; решение о дополнительных номинациях принимается жюри.      </w:t>
      </w:r>
    </w:p>
    <w:p w:rsidR="00191585" w:rsidRPr="009D2D5C" w:rsidRDefault="00191585" w:rsidP="00191585">
      <w:pPr>
        <w:ind w:right="-1"/>
        <w:jc w:val="both"/>
        <w:rPr>
          <w:bCs/>
          <w:sz w:val="28"/>
          <w:szCs w:val="28"/>
        </w:rPr>
      </w:pPr>
      <w:bookmarkStart w:id="1" w:name="_Hlk20128203"/>
    </w:p>
    <w:bookmarkEnd w:id="1"/>
    <w:p w:rsidR="00191585" w:rsidRPr="009D2D5C" w:rsidRDefault="00191585" w:rsidP="00191585">
      <w:pPr>
        <w:ind w:right="-1"/>
        <w:jc w:val="center"/>
        <w:rPr>
          <w:b/>
          <w:sz w:val="28"/>
          <w:szCs w:val="28"/>
        </w:rPr>
      </w:pPr>
      <w:r w:rsidRPr="009D2D5C">
        <w:rPr>
          <w:b/>
          <w:sz w:val="28"/>
          <w:szCs w:val="28"/>
        </w:rPr>
        <w:t>9.  Регистрация участников:</w:t>
      </w:r>
    </w:p>
    <w:p w:rsidR="00191585" w:rsidRPr="009D2D5C" w:rsidRDefault="00191585" w:rsidP="00191585">
      <w:pPr>
        <w:ind w:right="-1"/>
        <w:jc w:val="both"/>
        <w:rPr>
          <w:b/>
          <w:sz w:val="28"/>
          <w:szCs w:val="28"/>
        </w:rPr>
      </w:pPr>
    </w:p>
    <w:p w:rsidR="00191585" w:rsidRPr="009D2D5C" w:rsidRDefault="00191585" w:rsidP="00191585">
      <w:pPr>
        <w:ind w:right="-1"/>
        <w:jc w:val="both"/>
        <w:rPr>
          <w:b/>
          <w:sz w:val="28"/>
          <w:szCs w:val="28"/>
        </w:rPr>
      </w:pPr>
      <w:r w:rsidRPr="009D2D5C">
        <w:rPr>
          <w:sz w:val="28"/>
          <w:szCs w:val="28"/>
        </w:rPr>
        <w:t xml:space="preserve">9.1. Итоги конкурса подводятся </w:t>
      </w:r>
      <w:bookmarkStart w:id="2" w:name="_Hlk20128148"/>
      <w:r w:rsidRPr="009D2D5C">
        <w:rPr>
          <w:b/>
          <w:sz w:val="28"/>
          <w:szCs w:val="28"/>
        </w:rPr>
        <w:t>4 ноября 2021 года</w:t>
      </w:r>
      <w:bookmarkEnd w:id="2"/>
      <w:r w:rsidRPr="009D2D5C">
        <w:rPr>
          <w:b/>
          <w:sz w:val="28"/>
          <w:szCs w:val="28"/>
        </w:rPr>
        <w:t>.</w:t>
      </w:r>
    </w:p>
    <w:p w:rsidR="00191585" w:rsidRPr="009D2D5C" w:rsidRDefault="00191585" w:rsidP="00191585">
      <w:pPr>
        <w:ind w:right="-1"/>
        <w:jc w:val="both"/>
        <w:rPr>
          <w:sz w:val="28"/>
          <w:szCs w:val="28"/>
        </w:rPr>
      </w:pPr>
      <w:r w:rsidRPr="009D2D5C">
        <w:rPr>
          <w:sz w:val="28"/>
          <w:szCs w:val="28"/>
        </w:rPr>
        <w:t>9.2. Участники подают заявки установленной формы (см. Приложение</w:t>
      </w:r>
      <w:proofErr w:type="gramStart"/>
      <w:r w:rsidRPr="009D2D5C">
        <w:rPr>
          <w:sz w:val="28"/>
          <w:szCs w:val="28"/>
        </w:rPr>
        <w:t xml:space="preserve"> )</w:t>
      </w:r>
      <w:proofErr w:type="gramEnd"/>
      <w:r w:rsidRPr="009D2D5C">
        <w:rPr>
          <w:sz w:val="28"/>
          <w:szCs w:val="28"/>
        </w:rPr>
        <w:t xml:space="preserve"> на участие в Конкурсе </w:t>
      </w:r>
      <w:r w:rsidRPr="009D2D5C">
        <w:rPr>
          <w:b/>
          <w:sz w:val="28"/>
          <w:szCs w:val="28"/>
        </w:rPr>
        <w:t>до 29 октября 2021  года</w:t>
      </w:r>
      <w:r w:rsidRPr="009D2D5C">
        <w:rPr>
          <w:sz w:val="28"/>
          <w:szCs w:val="28"/>
        </w:rPr>
        <w:t xml:space="preserve"> в МБУК "РОМСКЦ" по адресу: на </w:t>
      </w:r>
      <w:proofErr w:type="spellStart"/>
      <w:r w:rsidRPr="009D2D5C">
        <w:rPr>
          <w:sz w:val="28"/>
          <w:szCs w:val="28"/>
        </w:rPr>
        <w:t>флешкартах</w:t>
      </w:r>
      <w:proofErr w:type="spellEnd"/>
      <w:r w:rsidRPr="009D2D5C">
        <w:rPr>
          <w:sz w:val="28"/>
          <w:szCs w:val="28"/>
        </w:rPr>
        <w:t xml:space="preserve"> - с. Кыра, ул. Профсоюзная, 9  или по адресу электронной почты: </w:t>
      </w:r>
      <w:hyperlink r:id="rId6" w:history="1">
        <w:r w:rsidRPr="009D2D5C">
          <w:rPr>
            <w:rStyle w:val="a4"/>
            <w:sz w:val="28"/>
            <w:szCs w:val="28"/>
          </w:rPr>
          <w:t>rdk.kyra@yandex.ru</w:t>
        </w:r>
      </w:hyperlink>
      <w:r w:rsidRPr="009D2D5C">
        <w:rPr>
          <w:sz w:val="28"/>
          <w:szCs w:val="28"/>
        </w:rPr>
        <w:t xml:space="preserve"> </w:t>
      </w:r>
      <w:r w:rsidRPr="009D2D5C">
        <w:rPr>
          <w:b/>
          <w:sz w:val="28"/>
          <w:szCs w:val="28"/>
        </w:rPr>
        <w:t xml:space="preserve"> </w:t>
      </w:r>
      <w:r w:rsidRPr="009D2D5C">
        <w:rPr>
          <w:sz w:val="28"/>
          <w:szCs w:val="28"/>
        </w:rPr>
        <w:t>(с пометкой «Россыпь талантов!» (вокал)).</w:t>
      </w:r>
    </w:p>
    <w:p w:rsidR="00191585" w:rsidRPr="009D2D5C" w:rsidRDefault="00191585" w:rsidP="00191585">
      <w:pPr>
        <w:ind w:right="-1"/>
        <w:jc w:val="both"/>
        <w:rPr>
          <w:b/>
          <w:sz w:val="28"/>
          <w:szCs w:val="28"/>
        </w:rPr>
      </w:pPr>
      <w:r w:rsidRPr="009D2D5C">
        <w:rPr>
          <w:sz w:val="28"/>
          <w:szCs w:val="28"/>
        </w:rPr>
        <w:t xml:space="preserve"> </w:t>
      </w:r>
      <w:bookmarkStart w:id="3" w:name="_Hlk20128427"/>
      <w:r w:rsidRPr="009D2D5C">
        <w:rPr>
          <w:sz w:val="28"/>
          <w:szCs w:val="28"/>
        </w:rPr>
        <w:t xml:space="preserve">Куратор Конкурса - Дунаева </w:t>
      </w:r>
      <w:proofErr w:type="spellStart"/>
      <w:r w:rsidRPr="009D2D5C">
        <w:rPr>
          <w:sz w:val="28"/>
          <w:szCs w:val="28"/>
        </w:rPr>
        <w:t>Сэсэг</w:t>
      </w:r>
      <w:proofErr w:type="spellEnd"/>
      <w:r w:rsidRPr="009D2D5C">
        <w:rPr>
          <w:sz w:val="28"/>
          <w:szCs w:val="28"/>
        </w:rPr>
        <w:t xml:space="preserve"> </w:t>
      </w:r>
      <w:proofErr w:type="spellStart"/>
      <w:r w:rsidRPr="009D2D5C">
        <w:rPr>
          <w:sz w:val="28"/>
          <w:szCs w:val="28"/>
        </w:rPr>
        <w:t>Гуруевна</w:t>
      </w:r>
      <w:proofErr w:type="spellEnd"/>
      <w:r w:rsidRPr="009D2D5C">
        <w:rPr>
          <w:sz w:val="28"/>
          <w:szCs w:val="28"/>
        </w:rPr>
        <w:t>, методист по работе с детьми и подростками МБУК "РОМСКЦ",  тел.:</w:t>
      </w:r>
      <w:r w:rsidRPr="009D2D5C">
        <w:rPr>
          <w:b/>
          <w:sz w:val="28"/>
          <w:szCs w:val="28"/>
        </w:rPr>
        <w:t xml:space="preserve">+7-914-143-01-07;+7-924-476-96-25 </w:t>
      </w:r>
    </w:p>
    <w:bookmarkEnd w:id="3"/>
    <w:p w:rsidR="00191585" w:rsidRPr="009D2D5C" w:rsidRDefault="00191585" w:rsidP="00191585">
      <w:pPr>
        <w:ind w:right="-1"/>
        <w:jc w:val="both"/>
        <w:rPr>
          <w:b/>
          <w:bCs/>
          <w:sz w:val="28"/>
          <w:szCs w:val="28"/>
        </w:rPr>
      </w:pPr>
    </w:p>
    <w:p w:rsidR="00191585" w:rsidRPr="00920693" w:rsidRDefault="00191585" w:rsidP="00191585">
      <w:pPr>
        <w:ind w:right="-1"/>
        <w:jc w:val="right"/>
        <w:rPr>
          <w:b/>
          <w:sz w:val="26"/>
          <w:szCs w:val="26"/>
        </w:rPr>
      </w:pPr>
      <w:bookmarkStart w:id="4" w:name="_Hlk20128701"/>
      <w:r w:rsidRPr="00920693">
        <w:rPr>
          <w:b/>
          <w:sz w:val="26"/>
          <w:szCs w:val="26"/>
        </w:rPr>
        <w:t>Приложение</w:t>
      </w:r>
    </w:p>
    <w:p w:rsidR="00191585" w:rsidRPr="00920693" w:rsidRDefault="00191585" w:rsidP="00191585">
      <w:pPr>
        <w:ind w:right="-1"/>
        <w:jc w:val="both"/>
        <w:rPr>
          <w:b/>
          <w:sz w:val="26"/>
          <w:szCs w:val="26"/>
        </w:rPr>
      </w:pPr>
    </w:p>
    <w:p w:rsidR="00191585" w:rsidRPr="00920693" w:rsidRDefault="00191585" w:rsidP="00191585">
      <w:pPr>
        <w:ind w:right="-1"/>
        <w:jc w:val="center"/>
        <w:rPr>
          <w:b/>
          <w:sz w:val="26"/>
          <w:szCs w:val="26"/>
        </w:rPr>
      </w:pPr>
      <w:r w:rsidRPr="00920693">
        <w:rPr>
          <w:b/>
          <w:sz w:val="26"/>
          <w:szCs w:val="26"/>
        </w:rPr>
        <w:t>Заявка для участия в конкурсе</w:t>
      </w:r>
    </w:p>
    <w:p w:rsidR="00191585" w:rsidRPr="00920693" w:rsidRDefault="00191585" w:rsidP="00191585">
      <w:pPr>
        <w:ind w:right="-1"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376"/>
        <w:gridCol w:w="1528"/>
        <w:gridCol w:w="1839"/>
      </w:tblGrid>
      <w:tr w:rsidR="00191585" w:rsidRPr="00920693" w:rsidTr="00EA3E31">
        <w:tc>
          <w:tcPr>
            <w:tcW w:w="817" w:type="dxa"/>
          </w:tcPr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92069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20693">
              <w:rPr>
                <w:b/>
                <w:sz w:val="26"/>
                <w:szCs w:val="26"/>
              </w:rPr>
              <w:t>п</w:t>
            </w:r>
            <w:proofErr w:type="gramEnd"/>
            <w:r w:rsidRPr="00920693">
              <w:rPr>
                <w:b/>
                <w:sz w:val="26"/>
                <w:szCs w:val="26"/>
              </w:rPr>
              <w:t>/п</w:t>
            </w:r>
          </w:p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1" w:type="dxa"/>
          </w:tcPr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920693">
              <w:rPr>
                <w:b/>
                <w:sz w:val="26"/>
                <w:szCs w:val="26"/>
              </w:rPr>
              <w:t>ФИО участника исполнителя или название группы, возраст</w:t>
            </w:r>
          </w:p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920693">
              <w:rPr>
                <w:b/>
                <w:sz w:val="26"/>
                <w:szCs w:val="26"/>
              </w:rPr>
              <w:t>Название произведения, автор</w:t>
            </w:r>
          </w:p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</w:tcPr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920693">
              <w:rPr>
                <w:b/>
                <w:sz w:val="26"/>
                <w:szCs w:val="26"/>
              </w:rPr>
              <w:t>Населен-</w:t>
            </w:r>
          </w:p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  <w:proofErr w:type="spellStart"/>
            <w:r w:rsidRPr="00920693">
              <w:rPr>
                <w:b/>
                <w:sz w:val="26"/>
                <w:szCs w:val="26"/>
              </w:rPr>
              <w:t>ный</w:t>
            </w:r>
            <w:proofErr w:type="spellEnd"/>
            <w:r w:rsidRPr="00920693">
              <w:rPr>
                <w:b/>
                <w:sz w:val="26"/>
                <w:szCs w:val="26"/>
              </w:rPr>
              <w:t xml:space="preserve"> пункт</w:t>
            </w:r>
          </w:p>
        </w:tc>
        <w:tc>
          <w:tcPr>
            <w:tcW w:w="1839" w:type="dxa"/>
          </w:tcPr>
          <w:p w:rsidR="00191585" w:rsidRPr="00920693" w:rsidRDefault="00191585" w:rsidP="00EA3E31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920693"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191585" w:rsidRPr="00920693" w:rsidTr="00EA3E31">
        <w:tc>
          <w:tcPr>
            <w:tcW w:w="817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191585" w:rsidRPr="00920693" w:rsidTr="00EA3E31">
        <w:tc>
          <w:tcPr>
            <w:tcW w:w="817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191585" w:rsidRPr="00920693" w:rsidTr="00EA3E31">
        <w:tc>
          <w:tcPr>
            <w:tcW w:w="817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191585" w:rsidRPr="00920693" w:rsidTr="00EA3E31">
        <w:tc>
          <w:tcPr>
            <w:tcW w:w="817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191585" w:rsidRPr="00920693" w:rsidTr="00EA3E31">
        <w:tc>
          <w:tcPr>
            <w:tcW w:w="817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191585" w:rsidRPr="00920693" w:rsidRDefault="00191585" w:rsidP="00EA3E31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191585" w:rsidRPr="00920693" w:rsidRDefault="00191585" w:rsidP="00191585">
      <w:pPr>
        <w:ind w:right="-1"/>
        <w:jc w:val="both"/>
        <w:rPr>
          <w:sz w:val="26"/>
          <w:szCs w:val="26"/>
        </w:rPr>
      </w:pPr>
    </w:p>
    <w:p w:rsidR="00191585" w:rsidRPr="00920693" w:rsidRDefault="00191585" w:rsidP="00191585">
      <w:pPr>
        <w:ind w:right="-1"/>
        <w:jc w:val="both"/>
        <w:rPr>
          <w:sz w:val="26"/>
          <w:szCs w:val="26"/>
        </w:rPr>
      </w:pPr>
      <w:r w:rsidRPr="00920693">
        <w:rPr>
          <w:sz w:val="26"/>
          <w:szCs w:val="26"/>
        </w:rPr>
        <w:t>Руководитель группы (ответственный специалист) ____________________ /ФИО и контактный телефон</w:t>
      </w:r>
      <w:bookmarkEnd w:id="4"/>
    </w:p>
    <w:p w:rsidR="00191585" w:rsidRDefault="00191585"/>
    <w:sectPr w:rsidR="00191585" w:rsidSect="009206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B36"/>
    <w:multiLevelType w:val="hybridMultilevel"/>
    <w:tmpl w:val="145EA2CA"/>
    <w:lvl w:ilvl="0" w:tplc="0096D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191585"/>
    <w:rsid w:val="002D4561"/>
    <w:rsid w:val="00644768"/>
    <w:rsid w:val="008900DF"/>
    <w:rsid w:val="008D7790"/>
    <w:rsid w:val="009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dcterms:created xsi:type="dcterms:W3CDTF">2021-10-14T23:58:00Z</dcterms:created>
  <dcterms:modified xsi:type="dcterms:W3CDTF">2021-10-14T23:58:00Z</dcterms:modified>
</cp:coreProperties>
</file>