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8B" w:rsidRPr="00AF568B" w:rsidRDefault="00AF568B" w:rsidP="00AF568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ПРОЕКТ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>АДМИНИСТРАЦИЯ МУНИЦИПАЛЬНОГО РАЙОНА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«КЫРИНСКИЙ РАЙОН» 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26352C" w:rsidRPr="00F51325" w:rsidRDefault="0026352C" w:rsidP="000B471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50A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>т</w:t>
      </w:r>
      <w:r w:rsidR="00250AC8" w:rsidRPr="00E80B8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44333">
        <w:rPr>
          <w:rFonts w:ascii="Times New Roman" w:hAnsi="Times New Roman" w:cs="Times New Roman"/>
          <w:b w:val="0"/>
          <w:sz w:val="28"/>
          <w:szCs w:val="28"/>
        </w:rPr>
        <w:t>август</w:t>
      </w:r>
      <w:r w:rsidR="00980E01">
        <w:rPr>
          <w:rFonts w:ascii="Times New Roman" w:hAnsi="Times New Roman" w:cs="Times New Roman"/>
          <w:b w:val="0"/>
          <w:sz w:val="28"/>
          <w:szCs w:val="28"/>
        </w:rPr>
        <w:t>а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20</w:t>
      </w:r>
      <w:r w:rsidR="004315E7">
        <w:rPr>
          <w:rFonts w:ascii="Times New Roman" w:hAnsi="Times New Roman" w:cs="Times New Roman"/>
          <w:b w:val="0"/>
          <w:sz w:val="28"/>
          <w:szCs w:val="28"/>
        </w:rPr>
        <w:t xml:space="preserve">22 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года                                                                   </w:t>
      </w:r>
      <w:r w:rsidR="000B4715">
        <w:rPr>
          <w:rFonts w:ascii="Times New Roman" w:hAnsi="Times New Roman" w:cs="Times New Roman"/>
          <w:b w:val="0"/>
          <w:sz w:val="28"/>
          <w:szCs w:val="28"/>
        </w:rPr>
        <w:t xml:space="preserve">               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№                          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F51325">
        <w:rPr>
          <w:rFonts w:ascii="Times New Roman" w:hAnsi="Times New Roman" w:cs="Times New Roman"/>
          <w:b w:val="0"/>
          <w:sz w:val="28"/>
          <w:szCs w:val="28"/>
        </w:rPr>
        <w:t>. Кыра</w:t>
      </w:r>
    </w:p>
    <w:p w:rsidR="007C7567" w:rsidRPr="00F51325" w:rsidRDefault="007C756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51325" w:rsidRPr="00F51325" w:rsidRDefault="0026352C" w:rsidP="0004292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теплоснабжения </w:t>
      </w:r>
    </w:p>
    <w:p w:rsidR="00042921" w:rsidRPr="00F51325" w:rsidRDefault="00F51325" w:rsidP="0004292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sz w:val="28"/>
          <w:szCs w:val="28"/>
        </w:rPr>
        <w:t>сельского поселения «</w:t>
      </w:r>
      <w:r w:rsidR="004315E7">
        <w:rPr>
          <w:rFonts w:ascii="Times New Roman" w:hAnsi="Times New Roman" w:cs="Times New Roman"/>
          <w:b/>
          <w:sz w:val="28"/>
          <w:szCs w:val="28"/>
        </w:rPr>
        <w:t>Мангутское</w:t>
      </w:r>
      <w:r w:rsidRPr="00F51325">
        <w:rPr>
          <w:rFonts w:ascii="Times New Roman" w:hAnsi="Times New Roman" w:cs="Times New Roman"/>
          <w:b/>
          <w:sz w:val="28"/>
          <w:szCs w:val="28"/>
        </w:rPr>
        <w:t>»</w:t>
      </w:r>
      <w:r w:rsidR="0026352C" w:rsidRPr="00F51325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4315E7">
        <w:rPr>
          <w:rFonts w:ascii="Times New Roman" w:hAnsi="Times New Roman" w:cs="Times New Roman"/>
          <w:b/>
          <w:sz w:val="28"/>
          <w:szCs w:val="28"/>
        </w:rPr>
        <w:t>2</w:t>
      </w:r>
      <w:r w:rsidR="0026352C" w:rsidRPr="00F51325">
        <w:rPr>
          <w:rFonts w:ascii="Times New Roman" w:hAnsi="Times New Roman" w:cs="Times New Roman"/>
          <w:b/>
          <w:sz w:val="28"/>
          <w:szCs w:val="28"/>
        </w:rPr>
        <w:t>-202</w:t>
      </w:r>
      <w:r w:rsidR="004315E7">
        <w:rPr>
          <w:rFonts w:ascii="Times New Roman" w:hAnsi="Times New Roman" w:cs="Times New Roman"/>
          <w:b/>
          <w:sz w:val="28"/>
          <w:szCs w:val="28"/>
        </w:rPr>
        <w:t>7</w:t>
      </w:r>
      <w:r w:rsidR="0026352C" w:rsidRPr="00F51325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7C7567" w:rsidRPr="00F51325" w:rsidRDefault="007C7567" w:rsidP="0004292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455DA" w:rsidRPr="00A5234F" w:rsidRDefault="004315E7" w:rsidP="003455D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уководствуясь Федеральным </w:t>
      </w:r>
      <w:hyperlink r:id="rId8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6 октября 2003 года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131-ФЗ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, Федеральным</w:t>
      </w:r>
      <w:r w:rsidR="009C3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 июля 2010 года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190-ФЗ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«О теплоснабжении»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0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требованиями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схемам теплоснабжения, </w:t>
      </w:r>
      <w:hyperlink r:id="rId11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требованиями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порядку разработки и утверждения схем теплоснабжения, утвержденными Постановлением Правительства Российской Федерации от 22 февраля 2012 года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154, </w:t>
      </w:r>
      <w:r w:rsidR="009C3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ст. </w:t>
      </w:r>
      <w:hyperlink r:id="rId12" w:history="1">
        <w:r w:rsidR="0026352C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26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Устава </w:t>
      </w:r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района «Кыринский район»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администрация муниципального</w:t>
      </w:r>
      <w:proofErr w:type="gramEnd"/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«Кыринский район», постановляет:</w:t>
      </w:r>
    </w:p>
    <w:p w:rsidR="007C7567" w:rsidRPr="00A5234F" w:rsidRDefault="000B4715" w:rsidP="003455DA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вердить </w:t>
      </w:r>
      <w:hyperlink w:anchor="P38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схему</w:t>
        </w:r>
      </w:hyperlink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теплоснабжения </w:t>
      </w:r>
      <w:r w:rsidR="00F5132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«</w:t>
      </w:r>
      <w:r w:rsidR="004315E7">
        <w:rPr>
          <w:rFonts w:ascii="Times New Roman" w:hAnsi="Times New Roman" w:cs="Times New Roman"/>
          <w:color w:val="000000" w:themeColor="text1"/>
          <w:sz w:val="28"/>
          <w:szCs w:val="28"/>
        </w:rPr>
        <w:t>Мангутское</w:t>
      </w:r>
      <w:r w:rsidR="00F5132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</w:t>
      </w:r>
      <w:r w:rsidR="004315E7">
        <w:rPr>
          <w:rFonts w:ascii="Times New Roman" w:hAnsi="Times New Roman" w:cs="Times New Roman"/>
          <w:color w:val="000000" w:themeColor="text1"/>
          <w:sz w:val="28"/>
          <w:szCs w:val="28"/>
        </w:rPr>
        <w:t>2 - 2027</w:t>
      </w:r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годы.</w:t>
      </w:r>
    </w:p>
    <w:p w:rsidR="007C7567" w:rsidRPr="00F51325" w:rsidRDefault="000B4715" w:rsidP="003455D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52C" w:rsidRPr="00F51325">
        <w:rPr>
          <w:rFonts w:ascii="Times New Roman" w:hAnsi="Times New Roman" w:cs="Times New Roman"/>
          <w:sz w:val="28"/>
          <w:szCs w:val="28"/>
        </w:rPr>
        <w:t>О</w:t>
      </w:r>
      <w:r w:rsidR="007C7567" w:rsidRPr="00F51325">
        <w:rPr>
          <w:rFonts w:ascii="Times New Roman" w:hAnsi="Times New Roman" w:cs="Times New Roman"/>
          <w:sz w:val="28"/>
          <w:szCs w:val="28"/>
        </w:rPr>
        <w:t>пределить един</w:t>
      </w:r>
      <w:r w:rsidR="0026352C" w:rsidRPr="00F51325">
        <w:rPr>
          <w:rFonts w:ascii="Times New Roman" w:hAnsi="Times New Roman" w:cs="Times New Roman"/>
          <w:sz w:val="28"/>
          <w:szCs w:val="28"/>
        </w:rPr>
        <w:t>ую теплоснабжающую</w:t>
      </w:r>
      <w:r w:rsidR="007C7567" w:rsidRPr="00F51325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26352C" w:rsidRPr="00F51325">
        <w:rPr>
          <w:rFonts w:ascii="Times New Roman" w:hAnsi="Times New Roman" w:cs="Times New Roman"/>
          <w:sz w:val="28"/>
          <w:szCs w:val="28"/>
        </w:rPr>
        <w:t>ю</w:t>
      </w:r>
      <w:r w:rsidR="007C7567" w:rsidRPr="00F51325">
        <w:rPr>
          <w:rFonts w:ascii="Times New Roman" w:hAnsi="Times New Roman" w:cs="Times New Roman"/>
          <w:sz w:val="28"/>
          <w:szCs w:val="28"/>
        </w:rPr>
        <w:t>, осуществляющ</w:t>
      </w:r>
      <w:r w:rsidR="0026352C" w:rsidRPr="00F51325">
        <w:rPr>
          <w:rFonts w:ascii="Times New Roman" w:hAnsi="Times New Roman" w:cs="Times New Roman"/>
          <w:sz w:val="28"/>
          <w:szCs w:val="28"/>
        </w:rPr>
        <w:t>ую</w:t>
      </w:r>
      <w:r w:rsidR="007C7567" w:rsidRPr="00F51325">
        <w:rPr>
          <w:rFonts w:ascii="Times New Roman" w:hAnsi="Times New Roman" w:cs="Times New Roman"/>
          <w:sz w:val="28"/>
          <w:szCs w:val="28"/>
        </w:rPr>
        <w:t xml:space="preserve"> теплоснабжение на территории </w:t>
      </w:r>
      <w:r w:rsidR="00F51325" w:rsidRPr="00F51325">
        <w:rPr>
          <w:rFonts w:ascii="Times New Roman" w:hAnsi="Times New Roman" w:cs="Times New Roman"/>
          <w:sz w:val="28"/>
          <w:szCs w:val="28"/>
        </w:rPr>
        <w:t>сельского поселения «</w:t>
      </w:r>
      <w:r w:rsidR="004315E7">
        <w:rPr>
          <w:rFonts w:ascii="Times New Roman" w:hAnsi="Times New Roman" w:cs="Times New Roman"/>
          <w:sz w:val="28"/>
          <w:szCs w:val="28"/>
        </w:rPr>
        <w:t>Мангутское</w:t>
      </w:r>
      <w:r w:rsidR="00635565" w:rsidRPr="00F51325">
        <w:rPr>
          <w:rFonts w:ascii="Times New Roman" w:hAnsi="Times New Roman" w:cs="Times New Roman"/>
          <w:sz w:val="28"/>
          <w:szCs w:val="28"/>
        </w:rPr>
        <w:t>».</w:t>
      </w:r>
    </w:p>
    <w:p w:rsidR="000B4715" w:rsidRDefault="0063556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3</w:t>
      </w:r>
      <w:r w:rsidR="000B4715">
        <w:rPr>
          <w:rFonts w:ascii="Times New Roman" w:hAnsi="Times New Roman" w:cs="Times New Roman"/>
          <w:sz w:val="28"/>
          <w:szCs w:val="28"/>
        </w:rPr>
        <w:t>.</w:t>
      </w:r>
      <w:r w:rsidR="0026352C" w:rsidRPr="00F51325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4315E7">
        <w:rPr>
          <w:rFonts w:ascii="Times New Roman" w:hAnsi="Times New Roman" w:cs="Times New Roman"/>
          <w:sz w:val="28"/>
          <w:szCs w:val="28"/>
        </w:rPr>
        <w:t xml:space="preserve">подлежит официальному обнародованию на стенде администрации муниципального района «Кыринский район, размещению на официальном сайте муниципального района «Кыринский район», вступает в силу на следующий день после подписания и обнародования в порядке, установленном Уставом муниципального района «Кыринский район». </w:t>
      </w:r>
    </w:p>
    <w:p w:rsidR="000B4715" w:rsidRDefault="000B471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715" w:rsidRDefault="000B471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715" w:rsidRPr="00F51325" w:rsidRDefault="000B471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7567" w:rsidRPr="00F51325" w:rsidRDefault="007C7567" w:rsidP="002D35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Глава муниципального района</w:t>
      </w:r>
    </w:p>
    <w:p w:rsidR="007C7567" w:rsidRPr="00F51325" w:rsidRDefault="002D3595" w:rsidP="002D35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«Кыринский район»                                                                     </w:t>
      </w:r>
      <w:r w:rsidR="000B47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51325">
        <w:rPr>
          <w:rFonts w:ascii="Times New Roman" w:hAnsi="Times New Roman" w:cs="Times New Roman"/>
          <w:sz w:val="28"/>
          <w:szCs w:val="28"/>
        </w:rPr>
        <w:t xml:space="preserve">    </w:t>
      </w:r>
      <w:r w:rsidR="00B268EE" w:rsidRPr="00F51325">
        <w:rPr>
          <w:rFonts w:ascii="Times New Roman" w:hAnsi="Times New Roman" w:cs="Times New Roman"/>
          <w:sz w:val="28"/>
          <w:szCs w:val="28"/>
        </w:rPr>
        <w:t>Л</w:t>
      </w:r>
      <w:r w:rsidRPr="00F51325">
        <w:rPr>
          <w:rFonts w:ascii="Times New Roman" w:hAnsi="Times New Roman" w:cs="Times New Roman"/>
          <w:sz w:val="28"/>
          <w:szCs w:val="28"/>
        </w:rPr>
        <w:t>.</w:t>
      </w:r>
      <w:r w:rsidR="00B268EE" w:rsidRPr="00F51325">
        <w:rPr>
          <w:rFonts w:ascii="Times New Roman" w:hAnsi="Times New Roman" w:cs="Times New Roman"/>
          <w:sz w:val="28"/>
          <w:szCs w:val="28"/>
        </w:rPr>
        <w:t>Ц. Сакияева</w:t>
      </w:r>
    </w:p>
    <w:p w:rsidR="002D3595" w:rsidRPr="00F51325" w:rsidRDefault="002D359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5B14" w:rsidRPr="00F51325" w:rsidRDefault="00965B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5B14" w:rsidRPr="00F51325" w:rsidRDefault="00965B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D3595" w:rsidRPr="00F51325" w:rsidRDefault="002D359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6352C" w:rsidRPr="00F51325" w:rsidRDefault="0026352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6352C" w:rsidRDefault="0026352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80B83" w:rsidRDefault="00E80B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80B83" w:rsidRDefault="00E80B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СХЕМА</w:t>
      </w: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ТЕПЛОСНАБЖЕНИЯ СЕЛЬСКОГО ПОСЕЛЕНИЯ «МАНГУТСКОЕ»</w:t>
      </w: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НА 2022- 2027 ГОДЫ</w:t>
      </w:r>
    </w:p>
    <w:p w:rsidR="004315E7" w:rsidRPr="006264E7" w:rsidRDefault="004315E7" w:rsidP="006264E7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ОБЩАЯ ЧАСТЬ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38"/>
      <w:bookmarkEnd w:id="0"/>
      <w:r w:rsidRPr="006264E7">
        <w:rPr>
          <w:rFonts w:ascii="Times New Roman" w:hAnsi="Times New Roman" w:cs="Times New Roman"/>
          <w:sz w:val="24"/>
          <w:szCs w:val="24"/>
        </w:rPr>
        <w:t>1.КРАТКИЙ ОБЗОР НОРМАТИВНО-МЕТОДИЧЕСКИХ МАТЕРИАЛОВ ПО РАЗРАБОТКЕ СХЕМЫ ТЕПЛОСНАБЖЕНИЯ СЕЛЬСКОГО ПОСЕЛЕНИЯ.</w:t>
      </w: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Правовой основой разработки схемы теплоснабжения сельского поселения «Мангутское», являются законодательные и подзаконные правовые акты и нормативно методические документы Правительства Российской Федерации, отдельных федеральных органов исполнительной власти.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Базовым является федеральный закон «О теплоснабжении» № 190-ФЗ от 27 июля 2010 года. Данный закон устанавливает обязательность разработки схем теплоснабжения сельского поселения «Мангутское», основные требования к составу схемы теплоснабжения и порядку ее разработки.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Согласно закону «схема теплоснабжения - документ, содержащий </w:t>
      </w:r>
      <w:proofErr w:type="spellStart"/>
      <w:r w:rsidRPr="006264E7">
        <w:rPr>
          <w:sz w:val="24"/>
          <w:szCs w:val="24"/>
        </w:rPr>
        <w:t>предпроектные</w:t>
      </w:r>
      <w:proofErr w:type="spellEnd"/>
      <w:r w:rsidRPr="006264E7">
        <w:rPr>
          <w:sz w:val="24"/>
          <w:szCs w:val="24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 (ч. 20 ст. 2)».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В соответствии с п. 11 части 1, статьи 4, названного федерального закона, к полномочиям Правительства Российской Федерации относится утверждение требований к схемам теплоснабжения, порядку их разработки и утверждения. Утверждение схем теплоснабжения поселений, городских округов с численностью населения менее 500 тыс. человек относится к компетенции органов местного самоуправления поселения. Поскольку закон не устанавливает разграничения компетенции органов местного самоуправления на разработку и утверждение схем теплоснабжения, то указанные действия осуществляются ими в соответствии с уставами муниципальных образований. Если уставами эти вопросы не </w:t>
      </w:r>
      <w:proofErr w:type="gramStart"/>
      <w:r w:rsidRPr="006264E7">
        <w:rPr>
          <w:sz w:val="24"/>
          <w:szCs w:val="24"/>
        </w:rPr>
        <w:t>урегулированы</w:t>
      </w:r>
      <w:proofErr w:type="gramEnd"/>
      <w:r w:rsidRPr="006264E7">
        <w:rPr>
          <w:sz w:val="24"/>
          <w:szCs w:val="24"/>
        </w:rPr>
        <w:t xml:space="preserve"> следует придерживаться общей практики и утверждать схемы теплоснабжения решениями представительных органов местного самоуправления.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Распределение тепловой нагрузки потребителей тепловой энергии в системе теплоснабжения между источниками тепловой энергии, поставляющими тепловую энергию в данной системе теплоснабжения, осуществляется органом, уполномоченным на утверждение схемы теплоснабжения, путем внесения ежегодно изменений в схему теплоснабжения. Для распределения тепловой нагрузки потребителей тепловой энергии все теплоснабжающие организации, владеющие источниками тепловой энергии в данной системе теплоснабжения, обязаны представить в орган, уполномоченный на утверждение схемы теплоснабжения, заявку, содержащую сведения: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 количестве тепловой энергии, которую теплоснабжающая организация обязуется поставлять потребителям и теплоснабжающим организациям в данной системе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об объеме мощности источников тепловой энергии, которую теплоснабжающая организация обязуется поддерживать;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о действующих тарифах в сфере теплоснабжения и прогнозных удельных переменных расходах на производство тепловой энергии, теплоносителя и поддержание мощности.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В схеме теплоснабжения должны быть определены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lastRenderedPageBreak/>
        <w:t xml:space="preserve">Проверка готовности к отопительному периоду теплоснабжающих организаций, </w:t>
      </w:r>
      <w:proofErr w:type="spellStart"/>
      <w:r w:rsidRPr="006264E7">
        <w:rPr>
          <w:sz w:val="24"/>
          <w:szCs w:val="24"/>
        </w:rPr>
        <w:t>теплосетевых</w:t>
      </w:r>
      <w:proofErr w:type="spellEnd"/>
      <w:r w:rsidRPr="006264E7">
        <w:rPr>
          <w:sz w:val="24"/>
          <w:szCs w:val="24"/>
        </w:rPr>
        <w:t xml:space="preserve"> организаций осуществляется в целях поддержания температурного графика, утвержденного схемой теплоснабжения.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Развитие системы теплоснабжения поселения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Уполномоченные в соответствии с настоящим Федеральным законом органы должны осуществлять разработку, утверждение и ежегодную актуализацию схем теплоснабжения, которые должны содержать: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решения о загрузке источников тепловой энергии, принятые в соответствии со схемой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«пиковый» режим функционирования;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4) меры по консервации избыточных источников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5) меры по переоборудованию котельных в источники комбинированной выработки электрической и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6264E7">
        <w:rPr>
          <w:sz w:val="24"/>
          <w:szCs w:val="24"/>
        </w:rPr>
        <w:t>теплопотребляющих</w:t>
      </w:r>
      <w:proofErr w:type="spellEnd"/>
      <w:r w:rsidRPr="006264E7">
        <w:rPr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7) оптимальный температурный график и оценку затрат при необходимости его изменения.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proofErr w:type="gramStart"/>
      <w:r w:rsidRPr="006264E7">
        <w:rPr>
          <w:sz w:val="24"/>
          <w:szCs w:val="24"/>
        </w:rPr>
        <w:t xml:space="preserve">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организаций или </w:t>
      </w:r>
      <w:proofErr w:type="spellStart"/>
      <w:r w:rsidRPr="006264E7">
        <w:rPr>
          <w:sz w:val="24"/>
          <w:szCs w:val="24"/>
        </w:rPr>
        <w:t>теплосетевых</w:t>
      </w:r>
      <w:proofErr w:type="spellEnd"/>
      <w:r w:rsidRPr="006264E7">
        <w:rPr>
          <w:sz w:val="24"/>
          <w:szCs w:val="24"/>
        </w:rPr>
        <w:t xml:space="preserve"> организаций и организаций, владеющих источниками тепловой энергии, утвержденными уполномоченными в соответствии с настоящим Федеральным законом органами в порядке, установленном правилами согласования и утверждения инвестиционных программ в сфере теплоснабжения, утвержденными Правительством Российской Федерации.</w:t>
      </w:r>
      <w:proofErr w:type="gramEnd"/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При разработке схемы теплоснабжения должна быть обеспечена безопасность системы теплоснабжения, определяемая следующими показателями: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резервирование системы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бесперебойная работа источников тепловой энергии, тепловых сетей и системы теплоснабжения в целом;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живучесть источников тепловой энергии, тепловых сетей и системы теплоснабжения в целом.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В системе теплоснабжения с учетом резервирования должен быть обеспечен баланс тепловой энергии (мощности) и тепловой нагрузки как в расчетных условиях, так и (с учетом резервных источников тепловой энергии, принадлежащих потребителям, и резервирования в системе теплоснабжения) в вероятных нерасчетных погодных условиях.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Требования к содержанию схем теплоснабжения и порядку их разработки определяются правилами, утвержденными Правительством Российской Федерации. Порядок разработки схем теплоснабжения в соответствии с правилами, утвержденными Правительством Российской Федерации, должен обеспечивать открытость процедуры их разработки и утверждения, участие в этой процедуре представителей теплоснабжающих организаций, </w:t>
      </w:r>
      <w:proofErr w:type="spellStart"/>
      <w:r w:rsidRPr="006264E7">
        <w:rPr>
          <w:sz w:val="24"/>
          <w:szCs w:val="24"/>
        </w:rPr>
        <w:t>теплосетевых</w:t>
      </w:r>
      <w:proofErr w:type="spellEnd"/>
      <w:r w:rsidRPr="006264E7">
        <w:rPr>
          <w:sz w:val="24"/>
          <w:szCs w:val="24"/>
        </w:rPr>
        <w:t xml:space="preserve"> организаций, потребителей тепловой энергии.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Обязательными критериями принятия решений в отношении развития системы теплоснабжения являются: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lastRenderedPageBreak/>
        <w:t>1) обеспечение надежности теплоснабжения потребителей;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минимизация затрат на теплоснабжение в расчете на каждого потребителя в долгосрочной перспективе;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приоритет комбинированной выработки электрической и тепловой энергии с учетом экономической обоснованности;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4) учет инвестиционных программ организаций, осуществляющих регулируемые виды деятельности в сфере теплоснабжения, и программ в области энергосбережения и повышения энергетической </w:t>
      </w:r>
      <w:proofErr w:type="gramStart"/>
      <w:r w:rsidRPr="006264E7">
        <w:rPr>
          <w:sz w:val="24"/>
          <w:szCs w:val="24"/>
        </w:rPr>
        <w:t>эффективности</w:t>
      </w:r>
      <w:proofErr w:type="gramEnd"/>
      <w:r w:rsidRPr="006264E7">
        <w:rPr>
          <w:sz w:val="24"/>
          <w:szCs w:val="24"/>
        </w:rPr>
        <w:t xml:space="preserve"> указанных организаций, региональных программ, муниципальных программ в области энергосбережения и повышения энергетической эффективности;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5) согласование схем теплоснабжения с иными программами развития сетей инженерно-технического обеспечения, а также с программами газификации.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proofErr w:type="gramStart"/>
      <w:r w:rsidRPr="006264E7">
        <w:rPr>
          <w:sz w:val="24"/>
          <w:szCs w:val="24"/>
        </w:rPr>
        <w:t>В случае реализации проекта увеличения мощности источника тепловой энергии или тепловой сети не за счет тарифов в сфере теплоснабжения, платы за подключение к системе теплоснабжения или средств бюджетов бюджетной системы Российской Федерации и при наличии договоров теплоснабжения, заключенных с потребителями на срок более чем двенадцать месяцев, поставки тепловой энергии (мощности) от источника тепловой энергии, мощность которого была увеличена, или оказание</w:t>
      </w:r>
      <w:proofErr w:type="gramEnd"/>
      <w:r w:rsidRPr="006264E7">
        <w:rPr>
          <w:sz w:val="24"/>
          <w:szCs w:val="24"/>
        </w:rPr>
        <w:t xml:space="preserve"> услуг по передаче тепловой энергии по тепловой сети, мощность которой была увеличена, могут осуществляться по ценам, определенным соглашением сторон (нерегулируемым ценам), при условии согласования с органом регулирования величины, на которую была увеличена мощность источника тепловой энергии или тепловой сети.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На основании соответствующих статей федерального закона «О теплоснабжении» принято Постановление Правительства РФ №154 от 22 февраля 2012 года «О требованиях к схемам теплоснабжения, порядку их разработки и утверждения».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sz w:val="24"/>
          <w:szCs w:val="24"/>
        </w:rPr>
        <w:t>В соответствии с названным постановлением с</w:t>
      </w:r>
      <w:r w:rsidRPr="006264E7">
        <w:rPr>
          <w:color w:val="000000"/>
          <w:sz w:val="24"/>
          <w:szCs w:val="24"/>
        </w:rPr>
        <w:t xml:space="preserve">хема теплоснабжения состоит из разделов, разрабатываемых в соответствии с пунктами 4 - 17 настоящего документа, и обосновывающих материалов к схемам теплоснабжения, разрабатываемых в соответствии с пунктами 18 - 49 настоящего документа. </w:t>
      </w:r>
      <w:proofErr w:type="gramStart"/>
      <w:r w:rsidRPr="006264E7">
        <w:rPr>
          <w:color w:val="000000"/>
          <w:sz w:val="24"/>
          <w:szCs w:val="24"/>
        </w:rPr>
        <w:t>При разработке схем теплоснабжения поселений с численностью населения до 10 тыс. человек, в которых в соответствии с документами территориального планирования используется индивидуальное теплоснабжение потребителей тепловой энергии, соблюдение требований, указанных в пунктах 3 - 49 требований к схемам теплоснабжения и пунктах 12 - 24 требований к порядку разработки и утверждения схем теплоснабжения, утвержденных настоящим постановлением, не является обязательным.</w:t>
      </w:r>
      <w:proofErr w:type="gramEnd"/>
      <w:r w:rsidRPr="006264E7">
        <w:rPr>
          <w:color w:val="000000"/>
          <w:sz w:val="24"/>
          <w:szCs w:val="24"/>
        </w:rPr>
        <w:t xml:space="preserve"> При разработке схем теплоснабжения поселений, городских округов с численностью населения от 10 тыс. человек до 100 тыс. человек соблюдение требований, указанных в подпункте "в" пункта 18 и пункте 38 требований к схемам теплоснабжения, утвержденных настоящим постановлением, не является обязательным.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При этом ни в федеральном законодательстве, ни в постановлении не определено понятие индивидуального теплоснабжения потребителей.  Следуя традиционным представлениям под индивидуальным </w:t>
      </w:r>
      <w:proofErr w:type="gramStart"/>
      <w:r w:rsidRPr="006264E7">
        <w:rPr>
          <w:color w:val="000000"/>
          <w:sz w:val="24"/>
          <w:szCs w:val="24"/>
        </w:rPr>
        <w:t>теплоснабжением</w:t>
      </w:r>
      <w:proofErr w:type="gramEnd"/>
      <w:r w:rsidRPr="006264E7">
        <w:rPr>
          <w:color w:val="000000"/>
          <w:sz w:val="24"/>
          <w:szCs w:val="24"/>
        </w:rPr>
        <w:t xml:space="preserve"> может пониматься теплоснабжение от индивидуальных источников теплоснабжения, принадлежащих непосредственно собственникам объектов капитального строительства (в том числе использующие в качестве топлива природный газ, получаемый из сетей газоснабжения поселения). </w:t>
      </w:r>
      <w:r w:rsidRPr="006264E7">
        <w:rPr>
          <w:sz w:val="24"/>
          <w:szCs w:val="24"/>
        </w:rPr>
        <w:t xml:space="preserve">В этом случае нормы федерального закона не могут применяться, так как указанные источники теплоснабжения  не относятся к коммунальным системам, отсутствуют теплоснабжающие организации и юридические отношения между ними и потребителями, и, следовательно, для таких систем схемы теплоснабжения не могут разрабатываться вообще.  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Под индивидуальным теплоснабжением могут также пониматься системы, в которых теплоснабжающие источники присоединены непосредственно к объектам теплоснабжения, без использования коммунальных распределительных сетей. К таким случаям относятся: теплоснабжение отдельных объектов социального обслуживания (школ, больниц, пунктов </w:t>
      </w:r>
      <w:r w:rsidRPr="006264E7">
        <w:rPr>
          <w:color w:val="000000"/>
          <w:sz w:val="24"/>
          <w:szCs w:val="24"/>
        </w:rPr>
        <w:lastRenderedPageBreak/>
        <w:t>почтовой связи, местных администраций), а также подобные системы могут создаваться для отопления отдельных жилых домов (в том числе многоквартирных). Подобные системы теплоснабжения распространены в малых и сверхмалых населенных пунктах Российской Федерации.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Таким образом, при определении состава схемы теплоснабжения конкретного населенного пункта следует иметь полное представление о системе его теплоснабжения, в том числе и с учетом перспективы устанавливаемой генеральным планом поселения (городского округа).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Если в населенном пункте системы теплоснабжения </w:t>
      </w:r>
      <w:proofErr w:type="gramStart"/>
      <w:r w:rsidRPr="006264E7">
        <w:rPr>
          <w:color w:val="000000"/>
          <w:sz w:val="24"/>
          <w:szCs w:val="24"/>
        </w:rPr>
        <w:t>локализованы</w:t>
      </w:r>
      <w:proofErr w:type="gramEnd"/>
      <w:r w:rsidRPr="006264E7">
        <w:rPr>
          <w:color w:val="000000"/>
          <w:sz w:val="24"/>
          <w:szCs w:val="24"/>
        </w:rPr>
        <w:t xml:space="preserve"> и источники теплоснабжения присоединены к потребителям непосредственно, то схема теплоснабжения существенно упрощается.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В остальных случаях схемы теплоснабжения разрабатываются в полном объеме.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Для схем теплоснабжения в поселениях с численностью населения от 10 до 100 тыс. человек могут не разрабатываться электронные модели схем теплоснабжения. Однако остальные требования должны быть выполнены в полном объеме.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Из существа постановления не ясно, подлежат ли разработке схемы теплоснабжения поселений, в которых отопление всех объектов капитального строительства осуществляется от источников сетевого газоснабжения с использованием локальных газовых котельных (например, крышных установок широко распространенных в Европейских странах).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Постановление Правительства РФ №154 предусматривает подготовку и утверждение соответствующих методических рекомендаций министерствами энергетики и регионального развития Российской Федерации.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Проект данных рекомендаций разработан, но не утвержден совместным приказом упомянутых министерств.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Других нормативных правовых актов и нормативно-методических документов по вопросам разработки и утверждения схем теплоснабжения поселений в Российской Федерации не издавалось.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>Упомянутые правовые акты и нормативно-методические документы позволяют разрабатывать схемы теплоснабжения двух типов (с различным содержанием). В следующем разделе обоснуем состав и содержание документов первого типа (для малых и сверхмалых населенных мест), применимых для рассматриваемого поселения.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2.НАУЧНОЕ ОБОСНОВАНИЕ СОСТАВА И СОДЕРЖАНИЯ СХЕМЫ ТЕПЛОСНАБЖЕНИЯ СЕЛЬСКОГО ПОСЕЛЕНИЯ «МАНГУТСКОЕ».</w:t>
      </w:r>
    </w:p>
    <w:p w:rsidR="00DA43D4" w:rsidRPr="006264E7" w:rsidRDefault="00DA43D4" w:rsidP="00626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В обязательном порядке схемы теплоснабжения должны содержать: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решения о загрузке источников тепловой энергии, принятые в соответствии со схемой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"пиковый" режим функционирования;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4) меры по консервации избыточных источников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5) меры по переоборудованию котельных в источники комбинированной выработки электрической и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6264E7">
        <w:rPr>
          <w:sz w:val="24"/>
          <w:szCs w:val="24"/>
        </w:rPr>
        <w:t>теплопотребляющих</w:t>
      </w:r>
      <w:proofErr w:type="spellEnd"/>
      <w:r w:rsidRPr="006264E7">
        <w:rPr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7) оптимальный температурный график и оценку затрат при необходимости его изменения.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Также схема должна содержать определенные разделы: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lastRenderedPageBreak/>
        <w:t>а) 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б) раздел 2 «Существующие и перспективные балансы тепловой мощности источников тепловой энергии и тепловой нагрузки потребителей»;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в) раздел 3 «Существующие и перспективные балансы теплоносителя»;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г) раздел 4 «Основные положения 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мастер-плана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 xml:space="preserve"> развития систем теплоснабжения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д) раздел 5 «Предложения по строительству, реконструкции, техническому перевооружению и (или) модернизации источников тепловой энергии»;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е) раздел 6 «Предложения по строительству, реконструкции и (или) модернизации тепловых сетей»;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ж) раздел 7 «Предложения по переводу открытых систем теплоснабжения (горячего водоснабжения) в закрытые системы горячего водоснабжения»;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з) раздел 8 «Перспективные топливные балансы»;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и) раздел 9 «Инвестиции в строительство, реконструкцию, техническое перевооружение и (или) модернизацию»;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к) раздел 10 «Решение о присвоении статуса единой теплоснабжающей организации (организациям)»;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л) раздел 11 «Решения о распределении тепловой нагрузки между источниками тепловой энергии»;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м) раздел 12 «Решения по бесхозяйным тепловым сетям»;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н) 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о) раздел 14 «Индикаторы развития систем теплоснабжения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п) раздел 15 «Ценовые (тарифные) последствия».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>В отсутствие распределительных сетей раздел 5 и 9 не разрабатывается.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/>
          <w:sz w:val="24"/>
          <w:szCs w:val="24"/>
        </w:rPr>
      </w:pPr>
      <w:proofErr w:type="gramStart"/>
      <w:r w:rsidRPr="006264E7">
        <w:rPr>
          <w:color w:val="000000"/>
          <w:sz w:val="24"/>
          <w:szCs w:val="24"/>
        </w:rPr>
        <w:t>Исходя из состава схемы может</w:t>
      </w:r>
      <w:proofErr w:type="gramEnd"/>
      <w:r w:rsidRPr="006264E7">
        <w:rPr>
          <w:color w:val="000000"/>
          <w:sz w:val="24"/>
          <w:szCs w:val="24"/>
        </w:rPr>
        <w:t xml:space="preserve"> быть определено ее содержание.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Содержание схемы включает: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Введение. В данном разделе обосновывается необходимость разработки схемы теплоснабжения, основания для ее разработки и дается общая характеристика объекта (поселения), в том числе с учетом основных решений по его перспективному развитию, содержащиеся в генеральном плане поселения.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b/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1. В данном разделе в табличной форме охарактеризована </w:t>
      </w:r>
      <w:r w:rsidRPr="006264E7">
        <w:rPr>
          <w:color w:val="000000" w:themeColor="text1"/>
          <w:sz w:val="24"/>
          <w:szCs w:val="24"/>
          <w:u w:val="single"/>
        </w:rPr>
        <w:t xml:space="preserve">площадь строительных фондов, присоединенных </w:t>
      </w:r>
      <w:proofErr w:type="gramStart"/>
      <w:r w:rsidRPr="006264E7">
        <w:rPr>
          <w:color w:val="000000" w:themeColor="text1"/>
          <w:sz w:val="24"/>
          <w:szCs w:val="24"/>
          <w:u w:val="single"/>
        </w:rPr>
        <w:t>к</w:t>
      </w:r>
      <w:proofErr w:type="gramEnd"/>
      <w:r w:rsidRPr="006264E7">
        <w:rPr>
          <w:color w:val="000000" w:themeColor="text1"/>
          <w:sz w:val="24"/>
          <w:szCs w:val="24"/>
          <w:u w:val="single"/>
        </w:rPr>
        <w:t xml:space="preserve"> индивидуальным теплоисточникам</w:t>
      </w:r>
      <w:r w:rsidRPr="006264E7">
        <w:rPr>
          <w:color w:val="000000" w:themeColor="text1"/>
          <w:sz w:val="24"/>
          <w:szCs w:val="24"/>
        </w:rPr>
        <w:t xml:space="preserve">, а также </w:t>
      </w:r>
      <w:r w:rsidRPr="006264E7">
        <w:rPr>
          <w:color w:val="000000" w:themeColor="text1"/>
          <w:sz w:val="24"/>
          <w:szCs w:val="24"/>
          <w:u w:val="single"/>
        </w:rPr>
        <w:t>их приросты</w:t>
      </w:r>
      <w:r w:rsidRPr="006264E7">
        <w:rPr>
          <w:color w:val="000000" w:themeColor="text1"/>
          <w:sz w:val="24"/>
          <w:szCs w:val="24"/>
        </w:rPr>
        <w:t xml:space="preserve"> по этапам - на каждый год первого 5-летнего периода и на последующие 5-летние периоды в тех случаях, когда решениями генерального плана предусмотрена реконструкция объектов-потребителей. В этих случаях в таблице также представляются </w:t>
      </w:r>
      <w:r w:rsidRPr="006264E7">
        <w:rPr>
          <w:color w:val="000000" w:themeColor="text1"/>
          <w:sz w:val="24"/>
          <w:szCs w:val="24"/>
          <w:u w:val="single"/>
        </w:rPr>
        <w:t>объемы потребления тепловой энергии</w:t>
      </w:r>
      <w:r w:rsidRPr="006264E7">
        <w:rPr>
          <w:color w:val="000000" w:themeColor="text1"/>
          <w:sz w:val="24"/>
          <w:szCs w:val="24"/>
        </w:rPr>
        <w:t xml:space="preserve"> (мощности), </w:t>
      </w:r>
      <w:r w:rsidRPr="006264E7">
        <w:rPr>
          <w:color w:val="000000" w:themeColor="text1"/>
          <w:sz w:val="24"/>
          <w:szCs w:val="24"/>
          <w:u w:val="single"/>
        </w:rPr>
        <w:t>теплоносителя и приросты потребления тепловой энергии</w:t>
      </w:r>
      <w:r w:rsidRPr="006264E7">
        <w:rPr>
          <w:color w:val="000000" w:themeColor="text1"/>
          <w:sz w:val="24"/>
          <w:szCs w:val="24"/>
        </w:rPr>
        <w:t xml:space="preserve"> (мощности), </w:t>
      </w:r>
      <w:r w:rsidRPr="006264E7">
        <w:rPr>
          <w:color w:val="000000" w:themeColor="text1"/>
          <w:sz w:val="24"/>
          <w:szCs w:val="24"/>
          <w:u w:val="single"/>
        </w:rPr>
        <w:t>теплоносителя</w:t>
      </w:r>
      <w:r w:rsidRPr="006264E7">
        <w:rPr>
          <w:color w:val="000000" w:themeColor="text1"/>
          <w:sz w:val="24"/>
          <w:szCs w:val="24"/>
        </w:rPr>
        <w:t xml:space="preserve"> с разделением по видам теплопотребления на каждом этапе.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2. В данном разделе в табличной форме представлены результаты расчета </w:t>
      </w:r>
      <w:r w:rsidRPr="006264E7">
        <w:rPr>
          <w:color w:val="000000" w:themeColor="text1"/>
          <w:sz w:val="24"/>
          <w:szCs w:val="24"/>
          <w:u w:val="single"/>
        </w:rPr>
        <w:t>радиуса эффективного теплоснабжения</w:t>
      </w:r>
      <w:r w:rsidRPr="006264E7">
        <w:rPr>
          <w:color w:val="000000" w:themeColor="text1"/>
          <w:sz w:val="24"/>
          <w:szCs w:val="24"/>
        </w:rPr>
        <w:t xml:space="preserve">, позволяющего определить условия, при которых подключение новых или увеличивающих тепловую нагрузку </w:t>
      </w:r>
      <w:proofErr w:type="spellStart"/>
      <w:r w:rsidRPr="006264E7">
        <w:rPr>
          <w:color w:val="000000" w:themeColor="text1"/>
          <w:sz w:val="24"/>
          <w:szCs w:val="24"/>
        </w:rPr>
        <w:t>теплопотребляющих</w:t>
      </w:r>
      <w:proofErr w:type="spellEnd"/>
      <w:r w:rsidRPr="006264E7">
        <w:rPr>
          <w:color w:val="000000" w:themeColor="text1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 Приводится текстовое описание существующих и перспективных зон действия индивидуальных источников тепловой энергии. В табличной форме приводятся </w:t>
      </w:r>
      <w:r w:rsidRPr="006264E7">
        <w:rPr>
          <w:color w:val="000000" w:themeColor="text1"/>
          <w:sz w:val="24"/>
          <w:szCs w:val="24"/>
        </w:rPr>
        <w:lastRenderedPageBreak/>
        <w:t xml:space="preserve">результаты расчетов </w:t>
      </w:r>
      <w:r w:rsidRPr="006264E7">
        <w:rPr>
          <w:color w:val="000000" w:themeColor="text1"/>
          <w:sz w:val="24"/>
          <w:szCs w:val="24"/>
          <w:u w:val="single"/>
        </w:rPr>
        <w:t>перспективных балансов тепловой мощности и тепловой нагрузки</w:t>
      </w:r>
      <w:r w:rsidRPr="006264E7">
        <w:rPr>
          <w:color w:val="000000" w:themeColor="text1"/>
          <w:sz w:val="24"/>
          <w:szCs w:val="24"/>
        </w:rPr>
        <w:t xml:space="preserve"> в перспективных зонах действия источников тепловой энергии, на каждом этапе.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3. В данном разделе в табличной форме представлены результаты расчета </w:t>
      </w:r>
      <w:r w:rsidRPr="006264E7">
        <w:rPr>
          <w:color w:val="000000" w:themeColor="text1"/>
          <w:sz w:val="24"/>
          <w:szCs w:val="24"/>
          <w:u w:val="single"/>
        </w:rPr>
        <w:t xml:space="preserve">перспективных балансов производительности водоподготовительных установок и максимального потребления теплоносителя </w:t>
      </w:r>
      <w:proofErr w:type="spellStart"/>
      <w:r w:rsidRPr="006264E7">
        <w:rPr>
          <w:color w:val="000000" w:themeColor="text1"/>
          <w:sz w:val="24"/>
          <w:szCs w:val="24"/>
        </w:rPr>
        <w:t>теплопотребляющими</w:t>
      </w:r>
      <w:proofErr w:type="spellEnd"/>
      <w:r w:rsidRPr="006264E7">
        <w:rPr>
          <w:color w:val="000000" w:themeColor="text1"/>
          <w:sz w:val="24"/>
          <w:szCs w:val="24"/>
        </w:rPr>
        <w:t xml:space="preserve"> установками потребителей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b/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4. В данном разделе в текстовой форме излагаются решения генерального плана, содержащие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если таковые имелись. Приводятся </w:t>
      </w:r>
      <w:r w:rsidRPr="006264E7">
        <w:rPr>
          <w:color w:val="000000" w:themeColor="text1"/>
          <w:sz w:val="24"/>
          <w:szCs w:val="24"/>
          <w:u w:val="single"/>
        </w:rPr>
        <w:t>графики работы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Pr="006264E7">
        <w:rPr>
          <w:color w:val="000000" w:themeColor="text1"/>
          <w:sz w:val="24"/>
          <w:szCs w:val="24"/>
        </w:rPr>
        <w:t xml:space="preserve">. Приводится </w:t>
      </w:r>
      <w:r w:rsidRPr="006264E7">
        <w:rPr>
          <w:color w:val="000000" w:themeColor="text1"/>
          <w:sz w:val="24"/>
          <w:szCs w:val="24"/>
          <w:u w:val="single"/>
        </w:rPr>
        <w:t>оптимальный температурный график отпуска тепловой энергии для каждого источника тепловой энергии</w:t>
      </w:r>
      <w:r w:rsidRPr="006264E7">
        <w:rPr>
          <w:color w:val="000000" w:themeColor="text1"/>
          <w:sz w:val="24"/>
          <w:szCs w:val="24"/>
        </w:rPr>
        <w:t xml:space="preserve">, устанавливаемый для каждого этапа, и </w:t>
      </w:r>
      <w:r w:rsidRPr="006264E7">
        <w:rPr>
          <w:color w:val="000000" w:themeColor="text1"/>
          <w:sz w:val="24"/>
          <w:szCs w:val="24"/>
          <w:u w:val="single"/>
        </w:rPr>
        <w:t>оценка затрат при необходимости его изменения</w:t>
      </w:r>
      <w:r w:rsidRPr="006264E7">
        <w:rPr>
          <w:color w:val="000000" w:themeColor="text1"/>
          <w:sz w:val="24"/>
          <w:szCs w:val="24"/>
        </w:rPr>
        <w:t xml:space="preserve">. Также содержатся предложения по </w:t>
      </w:r>
      <w:r w:rsidRPr="006264E7">
        <w:rPr>
          <w:color w:val="000000" w:themeColor="text1"/>
          <w:sz w:val="24"/>
          <w:szCs w:val="24"/>
          <w:u w:val="single"/>
        </w:rPr>
        <w:t>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 w:rsidRPr="006264E7">
        <w:rPr>
          <w:color w:val="000000" w:themeColor="text1"/>
          <w:sz w:val="24"/>
          <w:szCs w:val="24"/>
        </w:rPr>
        <w:t xml:space="preserve"> с предложениями по утверждению срока ввода в эксплуатацию новых мощностей</w:t>
      </w:r>
      <w:r w:rsidR="00980E01" w:rsidRPr="006264E7">
        <w:rPr>
          <w:color w:val="000000" w:themeColor="text1"/>
          <w:sz w:val="24"/>
          <w:szCs w:val="24"/>
        </w:rPr>
        <w:t xml:space="preserve">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6. В табличной форме содержит </w:t>
      </w:r>
      <w:r w:rsidRPr="006264E7">
        <w:rPr>
          <w:color w:val="000000" w:themeColor="text1"/>
          <w:sz w:val="24"/>
          <w:szCs w:val="24"/>
          <w:u w:val="single"/>
        </w:rPr>
        <w:t>перспективные топливные балансы для каждого источника тепловой энергии</w:t>
      </w:r>
      <w:r w:rsidRPr="006264E7">
        <w:rPr>
          <w:color w:val="000000" w:themeColor="text1"/>
          <w:sz w:val="24"/>
          <w:szCs w:val="24"/>
        </w:rPr>
        <w:t>, расположенного в границах поселения по видам основного, резервного и аварийного топлива на каждом этапе.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7. Содержит предложения по величине необходимых </w:t>
      </w:r>
      <w:r w:rsidRPr="006264E7">
        <w:rPr>
          <w:color w:val="000000" w:themeColor="text1"/>
          <w:sz w:val="24"/>
          <w:szCs w:val="24"/>
          <w:u w:val="single"/>
        </w:rPr>
        <w:t>инвестиций в реконструкцию и техническое перевооружение источников тепловой энергии</w:t>
      </w:r>
      <w:r w:rsidRPr="006264E7">
        <w:rPr>
          <w:color w:val="000000" w:themeColor="text1"/>
          <w:sz w:val="24"/>
          <w:szCs w:val="24"/>
        </w:rPr>
        <w:t xml:space="preserve"> на каждом этапе. 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8. Определяет единую теплоснабжающую организацию (организации) и границы зон ее деятельности. 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В случае</w:t>
      </w:r>
      <w:proofErr w:type="gramStart"/>
      <w:r w:rsidRPr="006264E7">
        <w:rPr>
          <w:color w:val="000000" w:themeColor="text1"/>
          <w:sz w:val="24"/>
          <w:szCs w:val="24"/>
        </w:rPr>
        <w:t>,</w:t>
      </w:r>
      <w:proofErr w:type="gramEnd"/>
      <w:r w:rsidRPr="006264E7">
        <w:rPr>
          <w:color w:val="000000" w:themeColor="text1"/>
          <w:sz w:val="24"/>
          <w:szCs w:val="24"/>
        </w:rPr>
        <w:t xml:space="preserve"> если система теплоснабжения поселения включает сетевые объекты и имеется коммунальное теплопотребление (к одной котельной присоединено несколько потребителей), то дополнительно разрабатывается раздел 5 «Предложения по строительству и реконструкции тепловых сетей». 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Данный раздел содержит: 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резервов);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 для обеспечения перспективных приростов тепловой нагрузки;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котельных;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proofErr w:type="gramStart"/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  <w:proofErr w:type="gramEnd"/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2. УТВЕРЖДАЕМАЯ ЧАСТЬ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outlineLvl w:val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</w:t>
      </w:r>
    </w:p>
    <w:p w:rsidR="00DA43D4" w:rsidRPr="006264E7" w:rsidRDefault="00DA43D4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</w:p>
    <w:p w:rsidR="004315E7" w:rsidRPr="006264E7" w:rsidRDefault="00DA43D4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         </w:t>
      </w:r>
      <w:r w:rsidR="004315E7"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Схема разрабатывается на основе анализа фактических тепловых нагрузок потребителей с учётом прогноза перспективного потребления тепловой энергии от </w:t>
      </w:r>
      <w:r w:rsidR="004315E7"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существующих источников тепла и тепловых сетей и </w:t>
      </w:r>
      <w:r w:rsidR="004315E7"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возможности их дальнейшего использования, рассмотрения вопросов надёжности, экономичности.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Основой для разработки и реализации схемы теплоснабжения  сельского поселения «Мангутское» до 2022-2027 года является Федеральный закон от 27 июля 2010 г. № 190-ФЗ «О теплоснабжении» (Статья 23.Организация развития систем теплоснабжения поселений, городских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округов), регулирующий всю систему взаимоотношений в теплоснабжении и направленный на обеспечение устойчивого 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надёжного снабжения тепловой энергией потребителей.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утвержденные постановлением Правительства Российской Федерации в соответствии с частью 1 статьи 4 Федерального закона «О теплоснабжении» № 154.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firstLine="704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Технической базой разработки являются: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- генеральный план сельского поселения «Мангутское»</w:t>
      </w:r>
    </w:p>
    <w:p w:rsidR="004315E7" w:rsidRPr="006264E7" w:rsidRDefault="004315E7" w:rsidP="006264E7">
      <w:pPr>
        <w:widowControl w:val="0"/>
        <w:numPr>
          <w:ilvl w:val="0"/>
          <w:numId w:val="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10"/>
          <w:sz w:val="24"/>
          <w:szCs w:val="24"/>
        </w:rPr>
        <w:t xml:space="preserve">эксплуатационная документация (расчетные температурные графики, гидравлические режимы, данные по присоединенным </w:t>
      </w:r>
      <w:r w:rsidRPr="006264E7">
        <w:rPr>
          <w:rFonts w:ascii="Times New Roman" w:hAnsi="Times New Roman" w:cs="Times New Roman"/>
          <w:sz w:val="24"/>
          <w:szCs w:val="24"/>
        </w:rPr>
        <w:t>тепловым нагрузкам, их видам и т.п.);</w:t>
      </w:r>
    </w:p>
    <w:p w:rsidR="004315E7" w:rsidRPr="006264E7" w:rsidRDefault="004315E7" w:rsidP="006264E7">
      <w:pPr>
        <w:widowControl w:val="0"/>
        <w:numPr>
          <w:ilvl w:val="0"/>
          <w:numId w:val="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10"/>
          <w:sz w:val="24"/>
          <w:szCs w:val="24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4315E7" w:rsidRPr="006264E7" w:rsidRDefault="004315E7" w:rsidP="006264E7">
      <w:pPr>
        <w:widowControl w:val="0"/>
        <w:numPr>
          <w:ilvl w:val="0"/>
          <w:numId w:val="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9"/>
          <w:sz w:val="24"/>
          <w:szCs w:val="24"/>
        </w:rPr>
        <w:t xml:space="preserve">конструктивные данные по видам прокладки и типам применяемых теплоизоляционных конструкций, сроки эксплуатации </w:t>
      </w:r>
      <w:r w:rsidRPr="006264E7">
        <w:rPr>
          <w:rFonts w:ascii="Times New Roman" w:hAnsi="Times New Roman" w:cs="Times New Roman"/>
          <w:sz w:val="24"/>
          <w:szCs w:val="24"/>
        </w:rPr>
        <w:t>тепловых сетей;</w:t>
      </w:r>
    </w:p>
    <w:p w:rsidR="004315E7" w:rsidRPr="006264E7" w:rsidRDefault="004315E7" w:rsidP="006264E7">
      <w:pPr>
        <w:widowControl w:val="0"/>
        <w:numPr>
          <w:ilvl w:val="0"/>
          <w:numId w:val="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10"/>
          <w:sz w:val="24"/>
          <w:szCs w:val="24"/>
        </w:rPr>
        <w:t>материалы по разработке энергетических характеристик систем транспорта тепловой энергии;</w:t>
      </w:r>
    </w:p>
    <w:p w:rsidR="004315E7" w:rsidRPr="006264E7" w:rsidRDefault="004315E7" w:rsidP="006264E7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9"/>
          <w:sz w:val="24"/>
          <w:szCs w:val="24"/>
        </w:rPr>
        <w:t xml:space="preserve">документы по хозяйственной и финансовой деятельности (действующие нормы и нормативы, тарифы и их составляющие, </w:t>
      </w:r>
      <w:r w:rsidRPr="006264E7">
        <w:rPr>
          <w:rFonts w:ascii="Times New Roman" w:hAnsi="Times New Roman" w:cs="Times New Roman"/>
          <w:spacing w:val="-10"/>
          <w:sz w:val="24"/>
          <w:szCs w:val="24"/>
        </w:rPr>
        <w:t xml:space="preserve">лимиты потребления, договоры на поставку топливно-энергетических ресурсов (ТЭР) и на пользование тепловой энергией, водой, </w:t>
      </w:r>
      <w:r w:rsidRPr="006264E7">
        <w:rPr>
          <w:rFonts w:ascii="Times New Roman" w:hAnsi="Times New Roman" w:cs="Times New Roman"/>
          <w:sz w:val="24"/>
          <w:szCs w:val="24"/>
        </w:rPr>
        <w:t>данные потребления ТЭР на собственные нужды, по потерям ТЭР и т.д.);</w:t>
      </w:r>
    </w:p>
    <w:p w:rsidR="00DA43D4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9"/>
          <w:sz w:val="24"/>
          <w:szCs w:val="24"/>
        </w:rPr>
        <w:t xml:space="preserve">- статистическая отчетность организации о выработке и отпуске тепловой энергии и использовании ТЭР в натуральном и </w:t>
      </w:r>
      <w:r w:rsidRPr="006264E7">
        <w:rPr>
          <w:rFonts w:ascii="Times New Roman" w:hAnsi="Times New Roman" w:cs="Times New Roman"/>
          <w:sz w:val="24"/>
          <w:szCs w:val="24"/>
        </w:rPr>
        <w:t>стоимостном выражении.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2"/>
          <w:sz w:val="24"/>
          <w:szCs w:val="24"/>
        </w:rPr>
        <w:t xml:space="preserve">1.1. Характеристика системы теплоснабжения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</w:p>
    <w:p w:rsidR="004315E7" w:rsidRPr="006264E7" w:rsidRDefault="004315E7" w:rsidP="006264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Система теплоснабжения в селе Мангут состоит из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индивидуального теплоснабжения, в которых теплоснабжающие источники присоединены непосредственно к объектам теплоснабжения, без использования коммунальных распределительных сетей. Теплоснабжающая организация ООО «</w:t>
      </w:r>
      <w:proofErr w:type="spellStart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Транстеплоресурс</w:t>
      </w:r>
      <w:proofErr w:type="spell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» отпускает тепловую энергию только на нужды отопления Мангутской участковой больницы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315E7" w:rsidRPr="006264E7" w:rsidRDefault="004315E7" w:rsidP="006264E7">
      <w:pPr>
        <w:tabs>
          <w:tab w:val="left" w:pos="142"/>
          <w:tab w:val="left" w:pos="10397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97598" cy="38106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33" cy="38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Принципиальные схемы мест расположения источников теплоты и их систем теплоснабжения  в населенных пунктах представлены на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рис. 1.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Рис. 1. Схема теплоснабжения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. Существующие сети и сооружения.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hanging="5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Отпуск тепла производится от 5 источников теплоты</w:t>
      </w:r>
      <w:r w:rsidRPr="006264E7">
        <w:rPr>
          <w:rFonts w:ascii="Times New Roman" w:hAnsi="Times New Roman" w:cs="Times New Roman"/>
          <w:spacing w:val="-10"/>
          <w:sz w:val="24"/>
          <w:szCs w:val="24"/>
        </w:rPr>
        <w:t>: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Котельная Дома культуры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Котельная ГПОУ Нерчинский аграрный техникум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Котельная МБОУ «Мангутская СОШ»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Котельная Мангутской участковой больницы 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теплоснабжающей организации ООО «</w:t>
      </w:r>
      <w:proofErr w:type="spellStart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Транстеплоресурс</w:t>
      </w:r>
      <w:proofErr w:type="spell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»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="00DA43D4" w:rsidRPr="006264E7">
        <w:rPr>
          <w:rFonts w:ascii="Times New Roman" w:hAnsi="Times New Roman" w:cs="Times New Roman"/>
          <w:color w:val="000000"/>
          <w:sz w:val="24"/>
          <w:szCs w:val="24"/>
        </w:rPr>
        <w:t>подпитк</w:t>
      </w:r>
      <w:proofErr w:type="gramStart"/>
      <w:r w:rsidR="00DA43D4" w:rsidRPr="006264E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Котельная Детского сада «Тополек», 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От локальных источников теплоснабжения снабжаются теплом ряд производственных объектов и подавляющее большинство индивидуальных жилых домов.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Обобщенная характеристика систем теплоснабжения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сельского поселения «Мангутское» </w:t>
      </w: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представлена в таблицах 1.1.-1.2.</w:t>
      </w: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Таблица 1.1 </w:t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3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2410"/>
        <w:gridCol w:w="2410"/>
      </w:tblGrid>
      <w:tr w:rsidR="004315E7" w:rsidRPr="006264E7" w:rsidTr="00644333">
        <w:trPr>
          <w:trHeight w:hRule="exact" w:val="93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4" w:right="61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Температурный график</w:t>
            </w:r>
          </w:p>
        </w:tc>
      </w:tr>
      <w:tr w:rsidR="004315E7" w:rsidRPr="006264E7" w:rsidTr="00644333">
        <w:trPr>
          <w:trHeight w:hRule="exact" w:val="74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920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ГПОУ Нерчинский аграрный техникум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56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МБОУ «Мангутская СОШ»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1139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Мангутской участковой больницы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857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Детского сада «Тополек»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264E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6264E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Таблица 1.2 </w:t>
      </w:r>
    </w:p>
    <w:tbl>
      <w:tblPr>
        <w:tblW w:w="1038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276"/>
        <w:gridCol w:w="1417"/>
        <w:gridCol w:w="1152"/>
        <w:gridCol w:w="1850"/>
        <w:gridCol w:w="1635"/>
        <w:gridCol w:w="1635"/>
      </w:tblGrid>
      <w:tr w:rsidR="004315E7" w:rsidRPr="006264E7" w:rsidTr="00644333">
        <w:trPr>
          <w:trHeight w:hRule="exact" w:val="2411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теплоснабжения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Участок теплосети  №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Длина в двухтрубном исчислении, </w:t>
            </w:r>
            <w:proofErr w:type="gramStart"/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Диаметр, </w:t>
            </w:r>
            <w:proofErr w:type="gramStart"/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Вид прокладки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Оценочная стоимость, млн. руб.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Материальная характеристика трубопроводов </w:t>
            </w: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теплосети, м</w:t>
            </w:r>
            <w:proofErr w:type="gramStart"/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4315E7" w:rsidRPr="006264E7" w:rsidTr="00644333">
        <w:trPr>
          <w:trHeight w:hRule="exact" w:val="404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Дома культуры</w:t>
            </w:r>
          </w:p>
        </w:tc>
      </w:tr>
      <w:tr w:rsidR="004315E7" w:rsidRPr="006264E7" w:rsidTr="00644333">
        <w:trPr>
          <w:trHeight w:hRule="exact" w:val="877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315E7" w:rsidRPr="006264E7" w:rsidTr="00644333">
        <w:trPr>
          <w:trHeight w:hRule="exact" w:val="493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315E7" w:rsidRPr="006264E7" w:rsidTr="00644333">
        <w:trPr>
          <w:trHeight w:hRule="exact" w:val="438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ГПОУ Нерчинский аграрный техникум</w:t>
            </w:r>
          </w:p>
        </w:tc>
      </w:tr>
      <w:tr w:rsidR="004315E7" w:rsidRPr="006264E7" w:rsidTr="00644333">
        <w:trPr>
          <w:trHeight w:hRule="exact" w:val="405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4315E7" w:rsidRPr="006264E7" w:rsidTr="00644333">
        <w:trPr>
          <w:trHeight w:hRule="exact" w:val="340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МБОУ «Мангутская СОШ»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Мангутской участковой больницы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Детского сада «Тополек»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Pr="006264E7">
        <w:rPr>
          <w:rFonts w:ascii="Times New Roman" w:hAnsi="Times New Roman" w:cs="Times New Roman"/>
          <w:bCs/>
          <w:sz w:val="24"/>
          <w:szCs w:val="24"/>
        </w:rPr>
        <w:t xml:space="preserve">эксплуатирующего персонала </w:t>
      </w:r>
      <w:r w:rsidRPr="006264E7">
        <w:rPr>
          <w:rFonts w:ascii="Times New Roman" w:hAnsi="Times New Roman" w:cs="Times New Roman"/>
          <w:sz w:val="24"/>
          <w:szCs w:val="24"/>
        </w:rPr>
        <w:t>около 70% общей протяженности составляют ветхие сети. Эксплуатация внутренних систем отопления без проведения капитальных ремонтов производится около 50 лет, что говорит о целесообразности проведения гидравлических испытаний системы теплоснабжения и замены аварийных и ветхих участков теплосети. Неполный состав необходимой запорно-регулирующей арматуры на участках теплосети отрицательно сказывается на надежности и эффективности системы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Расчетная тепловая нагрузка системы теплоснабжения представлена в таблице 1.3.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Таблица 1.3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418"/>
        <w:gridCol w:w="1276"/>
        <w:gridCol w:w="1275"/>
        <w:gridCol w:w="1418"/>
        <w:gridCol w:w="1417"/>
        <w:gridCol w:w="851"/>
      </w:tblGrid>
      <w:tr w:rsidR="004315E7" w:rsidRPr="006264E7" w:rsidTr="00644333">
        <w:trPr>
          <w:trHeight w:hRule="exact" w:val="63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Система теплоснабжения</w:t>
            </w:r>
          </w:p>
        </w:tc>
        <w:tc>
          <w:tcPr>
            <w:tcW w:w="76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Тепловая нагрузка,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3229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Отопление и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нагрузка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 данным учета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 по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данным учета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через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изоляцию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при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температуре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Тепловые потери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нормативными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утечками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воды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 воздуха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4315E7" w:rsidRPr="006264E7" w:rsidTr="00644333">
        <w:trPr>
          <w:trHeight w:hRule="exact" w:val="109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4315E7" w:rsidRPr="006264E7" w:rsidTr="00644333">
        <w:trPr>
          <w:trHeight w:hRule="exact" w:val="99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</w:tr>
      <w:tr w:rsidR="004315E7" w:rsidRPr="006264E7" w:rsidTr="00644333">
        <w:trPr>
          <w:trHeight w:hRule="exact" w:val="98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</w:tr>
      <w:tr w:rsidR="004315E7" w:rsidRPr="006264E7" w:rsidTr="00644333">
        <w:trPr>
          <w:trHeight w:hRule="exact" w:val="72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0,2015</w:t>
            </w:r>
          </w:p>
        </w:tc>
      </w:tr>
      <w:tr w:rsidR="004315E7" w:rsidRPr="006264E7" w:rsidTr="00644333">
        <w:trPr>
          <w:trHeight w:hRule="exact" w:val="114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</w:tr>
    </w:tbl>
    <w:p w:rsidR="004315E7" w:rsidRPr="006264E7" w:rsidRDefault="004315E7" w:rsidP="00626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           Установленная тепловая мощность Котельная Дома культуры  – 0,42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0,01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Котельная Детского сада «Тополек»  – 0,25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0,002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Котельная МБОУ «Мангутская СОШ»  – 0,5 Гкал/ч.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 xml:space="preserve"> при потери в сетях – 0,01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котельной Котельная Мангутской участковой больницы – 0,42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0,01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Котельная ГПОУ Нерчинский аграрный техникум –   0,25 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   0,01   Гкал/ч.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bCs/>
          <w:color w:val="000000"/>
          <w:spacing w:val="-23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23"/>
          <w:sz w:val="24"/>
          <w:szCs w:val="24"/>
        </w:rPr>
        <w:t>1.2. Системы теплоснабжения от котельных.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Структура нагрузок системы теплоснабжения от котельной Дома культуры представлена в таблице 1.4.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1.4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547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0,224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Детского сада «Тополек» представлена в таблице 1.5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1.5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318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0,0306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МБОУ «Мангутская СОШ» представлена в таблице 1.6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1.6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2114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0,144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ГПОУ Нерчинский аграрный техникум представлена в таблице 1.7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1.7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711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Мангутской участковой больницы представлена в таблице 1.8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>Таблица 1.8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529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right="110" w:firstLine="709"/>
        <w:jc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lastRenderedPageBreak/>
        <w:t xml:space="preserve">Показатели перспективного спроса на тепловую энергию (мощность) и теплоноситель в установленных </w:t>
      </w:r>
      <w:r w:rsidRPr="006264E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границах территории сельского поселения «Мангутское»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1, пункт 1 Показатели перспективного спроса на тепловую энергию определены решениями генерального плана поселения. В соответствии с решениями генерального плана на период до 2027 года в </w:t>
      </w:r>
      <w:r w:rsidRPr="006264E7">
        <w:rPr>
          <w:rFonts w:ascii="Times New Roman" w:hAnsi="Times New Roman" w:cs="Times New Roman"/>
          <w:sz w:val="24"/>
          <w:szCs w:val="24"/>
        </w:rPr>
        <w:t>сельском поселении «</w:t>
      </w:r>
      <w:proofErr w:type="spellStart"/>
      <w:r w:rsidRPr="006264E7">
        <w:rPr>
          <w:rFonts w:ascii="Times New Roman" w:hAnsi="Times New Roman" w:cs="Times New Roman"/>
          <w:sz w:val="24"/>
          <w:szCs w:val="24"/>
        </w:rPr>
        <w:t>Мангутское</w:t>
      </w:r>
      <w:proofErr w:type="spellEnd"/>
      <w:r w:rsidRPr="006264E7">
        <w:rPr>
          <w:rFonts w:ascii="Times New Roman" w:hAnsi="Times New Roman" w:cs="Times New Roman"/>
          <w:sz w:val="24"/>
          <w:szCs w:val="24"/>
        </w:rPr>
        <w:t xml:space="preserve">»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строительство многоквартирных </w:t>
      </w:r>
      <w:proofErr w:type="spell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>среднеэтажных</w:t>
      </w:r>
      <w:proofErr w:type="spell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жилых домов и объектов социальной инфраструктуры с централизованным теплоснабжением не предусмотрено. Площадь строительных фондов и приросты площади строительных фондов по населенным пунктам с разделением объектов нового строительства на многоквартирные жилые дома, индивидуальный жилищный фонд и общественные здания на каждом этапе и к окончанию планируемого периода.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21"/>
          <w:sz w:val="24"/>
          <w:szCs w:val="24"/>
        </w:rPr>
        <w:t>Т</w:t>
      </w: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>аблица 2.1.</w:t>
      </w:r>
    </w:p>
    <w:tbl>
      <w:tblPr>
        <w:tblW w:w="1010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6"/>
        <w:gridCol w:w="5960"/>
        <w:gridCol w:w="1984"/>
        <w:gridCol w:w="1454"/>
      </w:tblGrid>
      <w:tr w:rsidR="004315E7" w:rsidRPr="006264E7" w:rsidTr="00644333">
        <w:trPr>
          <w:trHeight w:hRule="exact" w:val="684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77"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94" w:righ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Един, изм.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"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целом </w:t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поселению</w:t>
            </w:r>
          </w:p>
        </w:tc>
      </w:tr>
      <w:tr w:rsidR="004315E7" w:rsidRPr="006264E7" w:rsidTr="00644333">
        <w:trPr>
          <w:trHeight w:hRule="exact" w:val="60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Общая площадь существующих жилых домов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20" w:right="115" w:firstLine="25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 xml:space="preserve">    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</w:tr>
      <w:tr w:rsidR="004315E7" w:rsidRPr="006264E7" w:rsidTr="00644333">
        <w:trPr>
          <w:trHeight w:hRule="exact" w:val="87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Планируемая строительная площадь многоквартирных </w:t>
            </w: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среднеэтажных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жилых домов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4315E7" w:rsidRPr="006264E7" w:rsidTr="00644333">
        <w:trPr>
          <w:trHeight w:hRule="exact" w:val="95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индивидуальных малоэтажных жилых домов с централизованным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95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индивидуальных малоэтажных жилых домов с индивидуальным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315E7" w:rsidRPr="006264E7" w:rsidTr="00644333">
        <w:trPr>
          <w:trHeight w:hRule="exact" w:val="98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объектов социальной инфраструктуры с централизованным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84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объектов социальной инфраструктуры с индивидуальным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61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Планируемый прирост площади строительного фонда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left="119" w:firstLine="58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8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8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Раздел 1, пункт 2.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Объемы потребления тепловой энергии (мощности), теплоносителя и приросты потребления тепловой энергии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(мощности), теплоносителя с разделением по видам теплопотребления в каждом населенном пункте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на каждом этапе и к окончанию планируемого периода.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В материалах генерального плана расчетные тепловые нагрузки не определены.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Программа комплексного развития коммунальной инфраструктуры в сельском поселении «Мангутское» не подготавливались и не утверждались.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сельском поселении «Мангутское»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документами территориального планирования (иными плановыми документами) на период до 2027 года не предлагается присоединение существующих и планируемых жилищных объектов и объектов социальной инфраструктуры к существующим либо вновь строящимся котельным. Строительство новых котельных не предусмотрено.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Очевидна необходимость капитального ремонта или установки модульной котельной для Дома культуры в течение рассматриваемого срока (до 2023 года). 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Администрация сельского поселения «Мангутское» не предусматривает переключение нагрузки между котельными и вывод из эксплуатации существующих котельных.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2. </w:t>
      </w:r>
      <w:r w:rsidRPr="006264E7">
        <w:rPr>
          <w:rFonts w:ascii="Times New Roman" w:hAnsi="Times New Roman" w:cs="Times New Roman"/>
          <w:b/>
          <w:spacing w:val="-3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2, пункт 1.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Радиус (плечо) эффективного теплоснабжения для зоны действия каждого существующего, предлагаемого к новому строительству, реконструкции или техническому перевооружению источника тепловой энергии (мощности) 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теплоносителя, позволяющий определить условия, при которых подключение </w:t>
      </w:r>
      <w:proofErr w:type="spell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установок к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системе теплоснабжения нецелесообразно вследствие увеличения совокупных расходов в указанной системе.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3.1.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285"/>
        <w:gridCol w:w="1055"/>
        <w:gridCol w:w="1153"/>
        <w:gridCol w:w="1153"/>
        <w:gridCol w:w="1375"/>
        <w:gridCol w:w="1305"/>
        <w:gridCol w:w="1285"/>
      </w:tblGrid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Обозначения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784" w:type="dxa"/>
            <w:shd w:val="clear" w:color="auto" w:fill="auto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675" w:type="dxa"/>
            <w:shd w:val="clear" w:color="auto" w:fill="auto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909" w:type="dxa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1808" w:type="dxa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Поправочный коэффициент "фи"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φ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Удельная стоимость материальной характеристики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81699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82407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82609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97114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Потери давления тепловой сети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число абонентов на единицу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площади зоны  действия источников теплоснабжения</w:t>
            </w:r>
            <w:proofErr w:type="gramEnd"/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число абонентов на 1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км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зоны действия района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км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абонентов в зоне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действия источника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Суммарная присоединенная нагрузка  всех потребителей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0.204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0.0287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0.133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0.079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0.048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 от источника тепла до наиболее удаленного потребителя вдоль главной магистрали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Расчетная температура в падающем трубопроводе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77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Расчетная температура в обратном трубопроводе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77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перепад температур теплоносителя в тепловой сети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∆r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77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</w:tr>
      <w:tr w:rsidR="004315E7" w:rsidRPr="006264E7" w:rsidTr="00644333">
        <w:trPr>
          <w:trHeight w:val="325"/>
        </w:trPr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Радиус эффективного теплоснабжения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0.941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1.288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1.023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0.831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0.806</w:t>
            </w:r>
          </w:p>
        </w:tc>
      </w:tr>
    </w:tbl>
    <w:p w:rsidR="004315E7" w:rsidRPr="006264E7" w:rsidRDefault="004315E7" w:rsidP="006264E7">
      <w:pPr>
        <w:pStyle w:val="11"/>
        <w:spacing w:line="240" w:lineRule="auto"/>
        <w:ind w:firstLine="697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4315E7" w:rsidRPr="006264E7" w:rsidSect="00644333">
          <w:headerReference w:type="default" r:id="rId14"/>
          <w:footerReference w:type="default" r:id="rId15"/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4315E7" w:rsidRPr="006264E7" w:rsidRDefault="004315E7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Раздел 2, пункт 2. </w:t>
      </w: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 до 2027 года приведена на рис.2. 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68" w:hanging="68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bCs/>
          <w:noProof/>
          <w:color w:val="000000"/>
          <w:spacing w:val="-10"/>
          <w:sz w:val="24"/>
          <w:szCs w:val="24"/>
          <w:lang w:eastAsia="ru-RU"/>
        </w:rPr>
        <w:drawing>
          <wp:inline distT="0" distB="0" distL="0" distR="0">
            <wp:extent cx="6369050" cy="3848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8" w:firstLine="641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sectPr w:rsidR="004315E7" w:rsidRPr="006264E7" w:rsidSect="002D3595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Рис. 2. Радиусы эффективного теплоснабжения по четырем зонам в </w:t>
      </w:r>
      <w:r w:rsidRPr="006264E7">
        <w:rPr>
          <w:rFonts w:ascii="Times New Roman" w:hAnsi="Times New Roman" w:cs="Times New Roman"/>
          <w:sz w:val="24"/>
          <w:szCs w:val="24"/>
        </w:rPr>
        <w:t>сельском поселении «Мангутское».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lastRenderedPageBreak/>
        <w:t>Раздел 2, пункт 3. Описание существующих и перспективных зон действия индивидуальных источников тепловой энергии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4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Зоны действия индивидуального теплоснабжения в настоящее время ограничиваются существующей индивидуальной жилой застройкой. Вся перспективная застройка в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сельском поселении «Мангутское»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относится к зоне индивидуального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Раздел 2, пункт 4, подпункты 1, 2, 3 и 4. </w:t>
      </w: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тепловой мощности (Гкал/час) и тепловой нагрузки (Гкал/час) в перспективных зонах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действия источников тепловой энергии, в том числе работающих на единую тепловую сеть, с выделенными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(неизменными в течение отопительного периода) зонами действия на каждом этапе и к окончанию планируемого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периода представлены в таблице 3.3.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sectPr w:rsidR="004315E7" w:rsidRPr="006264E7" w:rsidSect="002D3595">
          <w:pgSz w:w="11905" w:h="16838"/>
          <w:pgMar w:top="1134" w:right="850" w:bottom="1134" w:left="1701" w:header="0" w:footer="0" w:gutter="0"/>
          <w:cols w:space="720"/>
        </w:sect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Таблица 3.3.</w:t>
      </w:r>
    </w:p>
    <w:tbl>
      <w:tblPr>
        <w:tblW w:w="1489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126"/>
        <w:gridCol w:w="803"/>
        <w:gridCol w:w="1166"/>
        <w:gridCol w:w="1723"/>
        <w:gridCol w:w="1286"/>
        <w:gridCol w:w="1368"/>
        <w:gridCol w:w="1301"/>
        <w:gridCol w:w="1920"/>
        <w:gridCol w:w="1363"/>
      </w:tblGrid>
      <w:tr w:rsidR="004315E7" w:rsidRPr="006264E7" w:rsidTr="00644333">
        <w:trPr>
          <w:trHeight w:hRule="exact" w:val="227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оборудования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Установ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ленная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гаемая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Затраты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ловой 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ности на соб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ственные и хозяйствен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гаемая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мощность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потреби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Присоеди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нённая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ловая 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(с учётом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вых потерь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 сетях)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Дефициты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(резервы)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мощности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источников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тепла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15E7" w:rsidRPr="006264E7" w:rsidTr="00644333">
        <w:trPr>
          <w:trHeight w:hRule="exact" w:val="408"/>
        </w:trPr>
        <w:tc>
          <w:tcPr>
            <w:tcW w:w="1489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2013 год</w:t>
            </w:r>
          </w:p>
        </w:tc>
      </w:tr>
      <w:tr w:rsidR="004315E7" w:rsidRPr="006264E7" w:rsidTr="00644333">
        <w:trPr>
          <w:trHeight w:hRule="exact" w:val="189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-0,16</w:t>
            </w:r>
          </w:p>
        </w:tc>
      </w:tr>
      <w:tr w:rsidR="004315E7" w:rsidRPr="006264E7" w:rsidTr="00644333">
        <w:trPr>
          <w:trHeight w:hRule="exact" w:val="214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+0,171</w:t>
            </w:r>
          </w:p>
        </w:tc>
      </w:tr>
      <w:tr w:rsidR="004315E7" w:rsidRPr="006264E7" w:rsidTr="00644333">
        <w:trPr>
          <w:trHeight w:hRule="exact" w:val="172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+0,304</w:t>
            </w:r>
          </w:p>
        </w:tc>
      </w:tr>
      <w:tr w:rsidR="004315E7" w:rsidRPr="006264E7" w:rsidTr="00644333">
        <w:trPr>
          <w:trHeight w:hRule="exact" w:val="171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ГПОУ Нерчинский аграрный техникум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+0,171</w:t>
            </w:r>
          </w:p>
        </w:tc>
      </w:tr>
      <w:tr w:rsidR="004315E7" w:rsidRPr="006264E7" w:rsidTr="00644333">
        <w:trPr>
          <w:trHeight w:hRule="exact" w:val="155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+0,304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63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3.4.</w:t>
      </w:r>
    </w:p>
    <w:tbl>
      <w:tblPr>
        <w:tblW w:w="1489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1820"/>
        <w:gridCol w:w="1109"/>
        <w:gridCol w:w="1166"/>
        <w:gridCol w:w="1723"/>
        <w:gridCol w:w="1286"/>
        <w:gridCol w:w="1368"/>
        <w:gridCol w:w="1301"/>
        <w:gridCol w:w="1920"/>
        <w:gridCol w:w="1363"/>
      </w:tblGrid>
      <w:tr w:rsidR="004315E7" w:rsidRPr="006264E7" w:rsidTr="00644333">
        <w:trPr>
          <w:trHeight w:hRule="exact" w:val="177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оборудования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Установ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ленная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гаемая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Затраты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ловой 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ности на соб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ственные и хозяйствен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гаемая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мощность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потреби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Присоеди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нённая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ловая 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(с учётом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вых потерь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 сетях)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Дефициты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(резервы)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мощности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источников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тепла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15E7" w:rsidRPr="006264E7" w:rsidTr="00644333">
        <w:trPr>
          <w:trHeight w:hRule="exact" w:val="408"/>
        </w:trPr>
        <w:tc>
          <w:tcPr>
            <w:tcW w:w="1489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2032 год</w:t>
            </w:r>
          </w:p>
        </w:tc>
      </w:tr>
      <w:tr w:rsidR="004315E7" w:rsidRPr="006264E7" w:rsidTr="00644333">
        <w:trPr>
          <w:trHeight w:hRule="exact" w:val="115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(МКУ-0,7)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+0,04</w:t>
            </w:r>
          </w:p>
        </w:tc>
      </w:tr>
      <w:tr w:rsidR="004315E7" w:rsidRPr="006264E7" w:rsidTr="00644333">
        <w:trPr>
          <w:trHeight w:hRule="exact" w:val="1133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+0,174</w:t>
            </w:r>
          </w:p>
        </w:tc>
      </w:tr>
      <w:tr w:rsidR="004315E7" w:rsidRPr="006264E7" w:rsidTr="00644333">
        <w:trPr>
          <w:trHeight w:hRule="exact" w:val="126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+0,283</w:t>
            </w:r>
          </w:p>
        </w:tc>
      </w:tr>
      <w:tr w:rsidR="004315E7" w:rsidRPr="006264E7" w:rsidTr="00644333">
        <w:trPr>
          <w:trHeight w:hRule="exact" w:val="113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+0,321</w:t>
            </w:r>
          </w:p>
        </w:tc>
      </w:tr>
      <w:tr w:rsidR="004315E7" w:rsidRPr="006264E7" w:rsidTr="00644333">
        <w:trPr>
          <w:trHeight w:hRule="exact" w:val="163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+0,352</w:t>
            </w:r>
          </w:p>
        </w:tc>
      </w:tr>
    </w:tbl>
    <w:p w:rsidR="004315E7" w:rsidRPr="006264E7" w:rsidRDefault="004315E7" w:rsidP="006264E7">
      <w:pPr>
        <w:spacing w:after="0" w:line="240" w:lineRule="auto"/>
        <w:ind w:firstLine="63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Таким образом, к 2027 году остается суммарный резерв мощности около 1,17 Гкал/</w:t>
      </w:r>
      <w:proofErr w:type="gramStart"/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3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3. Существующие и перспективные балансы теплоносителя</w:t>
      </w:r>
    </w:p>
    <w:p w:rsidR="004315E7" w:rsidRPr="006264E7" w:rsidRDefault="004315E7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3, пункт 1.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теплопотребляющими</w:t>
      </w:r>
      <w:proofErr w:type="spellEnd"/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 установками потребителей</w:t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Перспективные балансы производительности водоподготовительных установок, нормативного и максимального </w:t>
      </w: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фактического потребления теплоносителя </w:t>
      </w:r>
      <w:proofErr w:type="spellStart"/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теплопотребляющими</w:t>
      </w:r>
      <w:proofErr w:type="spellEnd"/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установками потребителей представлены в таблице 4.1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4.1.</w:t>
      </w:r>
    </w:p>
    <w:tbl>
      <w:tblPr>
        <w:tblW w:w="148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10"/>
        <w:gridCol w:w="3408"/>
        <w:gridCol w:w="4018"/>
        <w:gridCol w:w="3086"/>
      </w:tblGrid>
      <w:tr w:rsidR="004315E7" w:rsidRPr="006264E7" w:rsidTr="00644333">
        <w:trPr>
          <w:trHeight w:hRule="exact" w:val="1840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984" w:right="97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источника теплоты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701" w:righ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Нормативная производительность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водоподготовки на 2032 г.,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Существующая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производительность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водоподготовки на 2013,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0,02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Детского сада «Тополек»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0,007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0,016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0,014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0,014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0,013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6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6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Раздел 3, пункт 1.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водоподготовительных установок и максимального потребления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теплоносителя </w:t>
      </w:r>
      <w:proofErr w:type="spellStart"/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теплопотребляющими</w:t>
      </w:r>
      <w:proofErr w:type="spellEnd"/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установками потребителей.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Существующей производительности водоподготовки для подпитки систем теплоснабжения и нормативной производительности водоподготовки, в связи с планируемым изменением нагрузки до 2027 г. недостаточно. Необходимо увеличить производительность водоподготовки на котельных 1 и 3.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3, пункт 2. </w:t>
      </w:r>
      <w:r w:rsidRPr="006264E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Перспективные балансы производительности водоподготовительных установок источников тепловой энергии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для компенсации потерь теплоносителя в аварийных режимах работы систем теплоснабжения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Существующие балансы производительности водоподготовительных установок источников тепловой энергии для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компенсации потерь теплоносителя в аварийных режимах работы систем теплоснабжения приведены в таблице 4.2.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4.2.</w:t>
      </w:r>
    </w:p>
    <w:tbl>
      <w:tblPr>
        <w:tblW w:w="1479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826"/>
        <w:gridCol w:w="2083"/>
        <w:gridCol w:w="3350"/>
        <w:gridCol w:w="3710"/>
      </w:tblGrid>
      <w:tr w:rsidR="004315E7" w:rsidRPr="006264E7" w:rsidTr="00644333">
        <w:trPr>
          <w:trHeight w:hRule="exact" w:val="220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Наименование источника теплоты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Система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Объем СЦТ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учетом систем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теплопотреблен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ия, 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Нормативная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7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Существующая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7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71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3, пункт 2. </w:t>
      </w:r>
      <w:r w:rsidRPr="006264E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Перспективные балансы производительности водоподготовительных установок источников тепловой энергии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для компенсации потерь теплоносителя в аварийных режимах работы систем теплоснабжения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Перспективные балансы производительности водоподготовительных установок источников тепловой энергии для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компенсации потерь теплоносителя в аварийных режимах работы систем теплоснабжения приведены в таблице 4.3.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4.3.</w:t>
      </w:r>
    </w:p>
    <w:tbl>
      <w:tblPr>
        <w:tblW w:w="147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10"/>
        <w:gridCol w:w="2453"/>
        <w:gridCol w:w="3965"/>
        <w:gridCol w:w="4070"/>
      </w:tblGrid>
      <w:tr w:rsidR="004315E7" w:rsidRPr="006264E7" w:rsidTr="00644333">
        <w:trPr>
          <w:trHeight w:hRule="exact" w:val="2248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Наименование источника теплоты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21"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Система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теплоснабжения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99" w:right="4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Нормативная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99" w:right="4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56" w:right="4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Планируемая максимальная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Раздел 3, пункт 2.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Существующей производительности водоподготовки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для компенсации потерь теплоносителя в аварийных режимах работы систем теплоснабжения</w:t>
      </w:r>
      <w:r w:rsidRPr="00626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в связи с планируемым сохранением нагрузки до 2027 г. достаточно.</w:t>
      </w:r>
    </w:p>
    <w:p w:rsidR="004315E7" w:rsidRPr="006264E7" w:rsidRDefault="004315E7" w:rsidP="006264E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Раздел. 4.  Основные положения </w:t>
      </w:r>
      <w:proofErr w:type="gramStart"/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мастер-плана</w:t>
      </w:r>
      <w:proofErr w:type="gramEnd"/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развития систем теплоснабжения поселения. </w:t>
      </w:r>
    </w:p>
    <w:p w:rsidR="004315E7" w:rsidRPr="006264E7" w:rsidRDefault="004315E7" w:rsidP="006264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color w:val="000000" w:themeColor="text1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3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Раздел.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2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В соответствии с решениями генерального плана поселения и рекомендациями разработчиков настоящего документа с учетом предложений органов местного самоуправления поселения и коммунальных организаций в системе теплоснабжения поселения необходимо по мере достижения нормативных сроков износа котельного оборудования осуществлять демонтаж котельных  и их замену модульными котельными установками МКУ.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тепловой мощности (Гкал/час) и тепловой нагрузки (Гкал/час) в перспективных зонах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действия новых источников тепловой энергии, в том числе работающих на единую тепловую сеть, с выделенными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(неизменными в течение отопительного периода) зонами действия на каждом этапе и к окончанию планируемого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периода представлены в таблице 5.2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5.2.</w:t>
      </w: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14"/>
        <w:gridCol w:w="1949"/>
        <w:gridCol w:w="1109"/>
        <w:gridCol w:w="1166"/>
        <w:gridCol w:w="1723"/>
        <w:gridCol w:w="1286"/>
        <w:gridCol w:w="1368"/>
        <w:gridCol w:w="1301"/>
        <w:gridCol w:w="1920"/>
        <w:gridCol w:w="1348"/>
      </w:tblGrid>
      <w:tr w:rsidR="004315E7" w:rsidRPr="006264E7" w:rsidTr="00644333">
        <w:trPr>
          <w:trHeight w:hRule="exact" w:val="1776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оборудования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Установ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ленная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гаемая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Затраты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ловой 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ности на соб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ственные и хозяйствен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гаемая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мощность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потреби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Присоеди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нённая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ловая 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(с учётом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вых потерь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 сетях)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Дефициты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(резервы)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мощности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источников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тепла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15E7" w:rsidRPr="006264E7" w:rsidTr="00644333">
        <w:trPr>
          <w:trHeight w:hRule="exact" w:val="408"/>
        </w:trPr>
        <w:tc>
          <w:tcPr>
            <w:tcW w:w="1488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2032 год</w:t>
            </w:r>
          </w:p>
        </w:tc>
      </w:tr>
      <w:tr w:rsidR="004315E7" w:rsidRPr="006264E7" w:rsidTr="00644333">
        <w:trPr>
          <w:trHeight w:hRule="exact" w:val="1314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(МКУ-0,7)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+0,04</w:t>
            </w:r>
          </w:p>
        </w:tc>
      </w:tr>
      <w:tr w:rsidR="004315E7" w:rsidRPr="006264E7" w:rsidTr="00644333">
        <w:trPr>
          <w:trHeight w:hRule="exact" w:val="1184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+0,174</w:t>
            </w:r>
          </w:p>
        </w:tc>
      </w:tr>
      <w:tr w:rsidR="004315E7" w:rsidRPr="006264E7" w:rsidTr="00644333">
        <w:trPr>
          <w:trHeight w:hRule="exact" w:val="835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+0,283</w:t>
            </w:r>
          </w:p>
        </w:tc>
      </w:tr>
      <w:tr w:rsidR="004315E7" w:rsidRPr="006264E7" w:rsidTr="00644333">
        <w:trPr>
          <w:trHeight w:hRule="exact" w:val="1237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+0,321</w:t>
            </w:r>
          </w:p>
        </w:tc>
      </w:tr>
      <w:tr w:rsidR="004315E7" w:rsidRPr="006264E7" w:rsidTr="00644333">
        <w:trPr>
          <w:trHeight w:hRule="exact" w:val="1237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+0,352</w:t>
            </w:r>
          </w:p>
        </w:tc>
      </w:tr>
    </w:tbl>
    <w:p w:rsidR="004315E7" w:rsidRPr="006264E7" w:rsidRDefault="004315E7" w:rsidP="006264E7">
      <w:pPr>
        <w:pStyle w:val="11"/>
        <w:spacing w:line="240" w:lineRule="auto"/>
        <w:ind w:firstLine="697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5, пункты 6 и 7. </w:t>
      </w:r>
      <w:r w:rsidRPr="006264E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окончанию планируемого периода.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Не планируется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. </w:t>
      </w:r>
    </w:p>
    <w:p w:rsidR="004315E7" w:rsidRPr="006264E7" w:rsidRDefault="004315E7" w:rsidP="006264E7">
      <w:pPr>
        <w:pStyle w:val="11"/>
        <w:spacing w:line="240" w:lineRule="auto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Раздел 5, пункт 8. </w:t>
      </w: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Технические решения о выборе оптимального температурного графика отпуска тепловой энергии для каждого </w:t>
      </w:r>
      <w:r w:rsidRPr="006264E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источника тепловой энергии или группы источников в системе теплоснабжения, работающей на общую </w:t>
      </w:r>
      <w:r w:rsidRPr="006264E7">
        <w:rPr>
          <w:rFonts w:ascii="Times New Roman" w:hAnsi="Times New Roman" w:cs="Times New Roman"/>
          <w:bCs/>
          <w:color w:val="000000"/>
          <w:sz w:val="24"/>
          <w:szCs w:val="24"/>
        </w:rPr>
        <w:t>тепловую сеть, устанавливаемые на каждом этапе планируемого периода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 соответствии  со   СНиП41-02-2003  регулирование   отпуска  теплоты   от   источников  тепловой   энергии   предусматривается качественное  по  нагрузке  отопления  или  по  совмещенной  нагрузке  отопления  и  горячего   водоснабжения  согласно  графику изменения  температуры  воды  в  зависимости   от  температуры  наружного  воздуха.  Централизация  теплоснабжения  всегда экономически  выгодна  при  плотной  застройке   в  пределах  данного  района.  С  повышением  степени  централизации  теплоснабжения, как правило,  повышается  экономичность   выработки  тепла,  снижаются начальные  затраты  и  расходы  по  эксплуатации  источников теплоснабжения, но одновременно увеличиваются начальные затраты  на сооружение тепловых сетей и эксплуатационные  расходы на  транспорт   тепла.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При  проектировании  систем  централизованного  теплоснабжения  применяется  график  с  расчетной  температурой воды  на  источнике 95/70</w:t>
      </w: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 или 130/70 °С.  Системы  отопления  жилых  и  общественных  зданий  проектируются  и эксплуатируются  исходя  из  внутреннего  расчетного  температурного  графика 95/70°С.  Этим  жестко  фиксируется температура  теплоносителя,  возвращаемого  на  источник  теплоснабжения,  и  на  ее  возможное  снижение  влияет  лишь наличие в зданиях систем горячего водоснабжения.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Исходные данные для расчета температурных графиков в системах теплоснабжения на 2027  г. представлены в таблице 5.7.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5.7.</w:t>
      </w:r>
    </w:p>
    <w:tbl>
      <w:tblPr>
        <w:tblW w:w="1494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40"/>
        <w:gridCol w:w="2006"/>
        <w:gridCol w:w="1867"/>
        <w:gridCol w:w="1594"/>
        <w:gridCol w:w="1814"/>
        <w:gridCol w:w="1963"/>
        <w:gridCol w:w="1958"/>
        <w:gridCol w:w="1704"/>
      </w:tblGrid>
      <w:tr w:rsidR="004315E7" w:rsidRPr="006264E7" w:rsidTr="00644333">
        <w:trPr>
          <w:trHeight w:hRule="exact" w:val="1906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Наименование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источника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теплоты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регулирования отпуска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 xml:space="preserve">вой энергии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систему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теплоснабжения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Схема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присоединения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нагрузки ГВС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Расчетная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воздуха, 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воздуха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отапливаемых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помещений,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Спрямление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температурного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графика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ГВС, °С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Срезка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температурного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графика, 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турный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график, </w:t>
            </w: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proofErr w:type="gramEnd"/>
          </w:p>
        </w:tc>
      </w:tr>
      <w:tr w:rsidR="004315E7" w:rsidRPr="006264E7" w:rsidTr="00644333">
        <w:trPr>
          <w:trHeight w:hRule="exact" w:val="113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</w:tr>
      <w:tr w:rsidR="004315E7" w:rsidRPr="006264E7" w:rsidTr="00644333">
        <w:trPr>
          <w:trHeight w:hRule="exact" w:val="1403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  <w:tr w:rsidR="004315E7" w:rsidRPr="006264E7" w:rsidTr="00644333">
        <w:trPr>
          <w:trHeight w:hRule="exact" w:val="115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  <w:tr w:rsidR="004315E7" w:rsidRPr="006264E7" w:rsidTr="00644333">
        <w:trPr>
          <w:trHeight w:hRule="exact" w:val="1408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ГПОУ Нерчинский аграрный техникум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  <w:tr w:rsidR="004315E7" w:rsidRPr="006264E7" w:rsidTr="00644333">
        <w:trPr>
          <w:trHeight w:hRule="exact" w:val="1287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Раздел 5, пункт 8. </w:t>
      </w: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Технические решения о выборе оптимального температурного графика отпуска тепловой энергии для каждого </w:t>
      </w:r>
      <w:r w:rsidRPr="006264E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источника тепловой энергии или группы источников в системе теплоснабжения, работающей на общую </w:t>
      </w:r>
      <w:r w:rsidRPr="006264E7">
        <w:rPr>
          <w:rFonts w:ascii="Times New Roman" w:hAnsi="Times New Roman" w:cs="Times New Roman"/>
          <w:bCs/>
          <w:color w:val="000000"/>
          <w:sz w:val="24"/>
          <w:szCs w:val="24"/>
        </w:rPr>
        <w:t>тепловую сеть, устанавливаемые на каждом этапе планируемого периода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Расчетный температурный график регулирования отпуска тепловой энергии   95/70</w:t>
      </w:r>
      <w:proofErr w:type="gramStart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на 2022 г. и последующие годы от котельных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приведен в таблице 5.8.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5.8.</w:t>
      </w:r>
    </w:p>
    <w:tbl>
      <w:tblPr>
        <w:tblW w:w="1483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71"/>
        <w:gridCol w:w="2011"/>
        <w:gridCol w:w="2126"/>
        <w:gridCol w:w="1776"/>
        <w:gridCol w:w="1776"/>
        <w:gridCol w:w="1776"/>
        <w:gridCol w:w="1776"/>
        <w:gridCol w:w="1819"/>
      </w:tblGrid>
      <w:tr w:rsidR="004315E7" w:rsidRPr="006264E7" w:rsidTr="00644333">
        <w:trPr>
          <w:trHeight w:hRule="exact" w:val="398"/>
        </w:trPr>
        <w:tc>
          <w:tcPr>
            <w:tcW w:w="14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Существующие и планируемые котельные</w:t>
            </w:r>
          </w:p>
        </w:tc>
      </w:tr>
      <w:tr w:rsidR="004315E7" w:rsidRPr="006264E7" w:rsidTr="00644333">
        <w:trPr>
          <w:trHeight w:hRule="exact" w:val="1402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6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сетевой воды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подающем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сетевой воды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систему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отопления,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обратном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подающем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систему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отопления,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обратном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-16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428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-30 и далее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Раздел 5, пункт 8.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устанавливаемые на каждом этапе планируемого периода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5.10.</w:t>
      </w:r>
    </w:p>
    <w:tbl>
      <w:tblPr>
        <w:tblW w:w="694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7"/>
        <w:gridCol w:w="1309"/>
        <w:gridCol w:w="1309"/>
        <w:gridCol w:w="1309"/>
        <w:gridCol w:w="1309"/>
      </w:tblGrid>
      <w:tr w:rsidR="004315E7" w:rsidRPr="006264E7" w:rsidTr="00644333">
        <w:trPr>
          <w:trHeight w:hRule="exact" w:val="57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Наименова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теплоты</w:t>
            </w:r>
          </w:p>
        </w:tc>
        <w:tc>
          <w:tcPr>
            <w:tcW w:w="2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2019-2022 гг.</w:t>
            </w:r>
          </w:p>
        </w:tc>
        <w:tc>
          <w:tcPr>
            <w:tcW w:w="2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2023-2027 гг.</w:t>
            </w:r>
          </w:p>
        </w:tc>
      </w:tr>
      <w:tr w:rsidR="004315E7" w:rsidRPr="006264E7" w:rsidTr="00644333">
        <w:trPr>
          <w:trHeight w:hRule="exact" w:val="2021"/>
        </w:trPr>
        <w:tc>
          <w:tcPr>
            <w:tcW w:w="1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8"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турный график,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8"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турного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графика,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8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турный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график,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8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турного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графика,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4315E7" w:rsidRPr="006264E7" w:rsidTr="00644333">
        <w:trPr>
          <w:trHeight w:hRule="exact" w:val="842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5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60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57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72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 (Примечание: расчетных нормативов технологических потерь тепловой энергии на 2019 год) </w:t>
      </w:r>
    </w:p>
    <w:p w:rsidR="004315E7" w:rsidRPr="006264E7" w:rsidRDefault="004315E7" w:rsidP="006264E7">
      <w:pPr>
        <w:pStyle w:val="11"/>
        <w:spacing w:line="240" w:lineRule="auto"/>
        <w:ind w:firstLine="0"/>
        <w:rPr>
          <w:color w:val="000000"/>
          <w:sz w:val="24"/>
          <w:szCs w:val="24"/>
        </w:rPr>
      </w:pPr>
      <w:r w:rsidRPr="006264E7">
        <w:rPr>
          <w:sz w:val="24"/>
          <w:szCs w:val="24"/>
        </w:rPr>
        <w:br w:type="page"/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Раздел 6. Предложения по строительству, реконструкции и (или)  модернизации тепловых сетей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color w:val="000000" w:themeColor="text1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7: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color w:val="000000" w:themeColor="text1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>Раздел 8. Перспективные топливные балансы.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8.1. Перспективные топливные балансы для каждого источника тепловой энергии, расположенного в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границах </w:t>
      </w:r>
      <w:r w:rsidRPr="006264E7">
        <w:rPr>
          <w:rFonts w:ascii="Times New Roman" w:hAnsi="Times New Roman" w:cs="Times New Roman"/>
          <w:sz w:val="24"/>
          <w:szCs w:val="24"/>
        </w:rPr>
        <w:t>муниципального района «Кыринский район»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 видам основного и резервного топлива на каждом этапе планируемого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периода представлены в таблице 7.1 – 7.2.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>Таблица 7.1.</w:t>
      </w:r>
    </w:p>
    <w:tbl>
      <w:tblPr>
        <w:tblW w:w="1504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41"/>
        <w:gridCol w:w="2434"/>
        <w:gridCol w:w="1958"/>
        <w:gridCol w:w="1334"/>
        <w:gridCol w:w="2083"/>
        <w:gridCol w:w="115"/>
        <w:gridCol w:w="1243"/>
        <w:gridCol w:w="1330"/>
        <w:gridCol w:w="1248"/>
        <w:gridCol w:w="1157"/>
      </w:tblGrid>
      <w:tr w:rsidR="004315E7" w:rsidRPr="006264E7" w:rsidTr="00644333">
        <w:trPr>
          <w:trHeight w:hRule="exact" w:val="845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 w:right="86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 котельной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Нагрузка потре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бителей (с учётом потерь мощности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 тепловых сетях),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Отпуск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энергии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источника,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удельный расход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условного топлива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отпуск 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энергии,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кгу.т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расход 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  <w:tc>
          <w:tcPr>
            <w:tcW w:w="2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запас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резервного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</w:tr>
      <w:tr w:rsidR="004315E7" w:rsidRPr="006264E7" w:rsidTr="00644333">
        <w:trPr>
          <w:trHeight w:hRule="exact" w:val="1204"/>
        </w:trPr>
        <w:tc>
          <w:tcPr>
            <w:tcW w:w="21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природного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нм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мазута,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тонн</w:t>
            </w:r>
          </w:p>
        </w:tc>
      </w:tr>
      <w:tr w:rsidR="004315E7" w:rsidRPr="006264E7" w:rsidTr="00644333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315E7" w:rsidRPr="006264E7" w:rsidTr="00644333">
        <w:trPr>
          <w:trHeight w:hRule="exact" w:val="317"/>
        </w:trPr>
        <w:tc>
          <w:tcPr>
            <w:tcW w:w="150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</w:tr>
      <w:tr w:rsidR="004315E7" w:rsidRPr="006264E7" w:rsidTr="00644333">
        <w:trPr>
          <w:trHeight w:hRule="exact" w:val="983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Дома культуры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6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143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5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846,0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674,0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>Таблица 7.2.</w:t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4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41"/>
        <w:gridCol w:w="2434"/>
        <w:gridCol w:w="1958"/>
        <w:gridCol w:w="1334"/>
        <w:gridCol w:w="2083"/>
        <w:gridCol w:w="115"/>
        <w:gridCol w:w="1243"/>
        <w:gridCol w:w="1330"/>
        <w:gridCol w:w="1248"/>
        <w:gridCol w:w="1157"/>
      </w:tblGrid>
      <w:tr w:rsidR="004315E7" w:rsidRPr="006264E7" w:rsidTr="00644333">
        <w:trPr>
          <w:trHeight w:hRule="exact" w:val="845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 w:right="86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 котельной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Нагрузка потре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бителей (с учётом потерь мощности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 тепловых сетях),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Отпуск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энергии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источника,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удельный расход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условного топлива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отпуск 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энергии,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кгу.т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расход 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  <w:tc>
          <w:tcPr>
            <w:tcW w:w="2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запас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резервного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</w:tr>
      <w:tr w:rsidR="004315E7" w:rsidRPr="006264E7" w:rsidTr="00644333">
        <w:trPr>
          <w:trHeight w:hRule="exact" w:val="1464"/>
        </w:trPr>
        <w:tc>
          <w:tcPr>
            <w:tcW w:w="21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природного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нм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мазута,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тонн</w:t>
            </w:r>
          </w:p>
        </w:tc>
      </w:tr>
      <w:tr w:rsidR="004315E7" w:rsidRPr="006264E7" w:rsidTr="00644333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315E7" w:rsidRPr="006264E7" w:rsidTr="00644333">
        <w:trPr>
          <w:trHeight w:hRule="exact" w:val="317"/>
        </w:trPr>
        <w:tc>
          <w:tcPr>
            <w:tcW w:w="150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 год</w:t>
            </w:r>
          </w:p>
        </w:tc>
      </w:tr>
      <w:tr w:rsidR="004315E7" w:rsidRPr="006264E7" w:rsidTr="00644333">
        <w:trPr>
          <w:trHeight w:hRule="exact" w:val="117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(МКУ-0,7)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92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(МКУ-0,2)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121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841,58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641,0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5E7" w:rsidRPr="006264E7" w:rsidRDefault="004315E7" w:rsidP="006264E7">
      <w:pPr>
        <w:pStyle w:val="11"/>
        <w:spacing w:line="240" w:lineRule="auto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120" w:right="-3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9. Инвестиции в строительство, реконструкцию, техническое перевооружение и (или) модернизацию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20" w:right="-3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9, пункт 1 </w:t>
      </w:r>
      <w:r w:rsidRPr="006264E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Предложения   по   величине   необходимых   инвестиций   в   новое   строительство,   реконструкцию   и   техническое   перевооружение </w:t>
      </w:r>
      <w:r w:rsidRPr="006264E7">
        <w:rPr>
          <w:rFonts w:ascii="Times New Roman" w:hAnsi="Times New Roman" w:cs="Times New Roman"/>
          <w:bCs/>
          <w:color w:val="000000"/>
          <w:sz w:val="24"/>
          <w:szCs w:val="24"/>
        </w:rPr>
        <w:t>источников тепловой энергии на каждом этапе планируемого периода представлены в таблице 8.1.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8.1.</w:t>
      </w:r>
    </w:p>
    <w:p w:rsidR="004315E7" w:rsidRPr="006264E7" w:rsidRDefault="004315E7" w:rsidP="006264E7">
      <w:pPr>
        <w:pStyle w:val="11"/>
        <w:spacing w:line="240" w:lineRule="auto"/>
        <w:jc w:val="center"/>
        <w:rPr>
          <w:b/>
          <w:sz w:val="24"/>
          <w:szCs w:val="24"/>
        </w:rPr>
      </w:pPr>
    </w:p>
    <w:tbl>
      <w:tblPr>
        <w:tblW w:w="1492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1"/>
        <w:gridCol w:w="2501"/>
        <w:gridCol w:w="2227"/>
        <w:gridCol w:w="1618"/>
        <w:gridCol w:w="773"/>
        <w:gridCol w:w="797"/>
        <w:gridCol w:w="878"/>
        <w:gridCol w:w="790"/>
        <w:gridCol w:w="83"/>
        <w:gridCol w:w="773"/>
        <w:gridCol w:w="773"/>
        <w:gridCol w:w="773"/>
        <w:gridCol w:w="773"/>
        <w:gridCol w:w="773"/>
        <w:gridCol w:w="811"/>
      </w:tblGrid>
      <w:tr w:rsidR="004315E7" w:rsidRPr="006264E7" w:rsidTr="00644333">
        <w:trPr>
          <w:trHeight w:hRule="exact" w:val="841"/>
        </w:trPr>
        <w:tc>
          <w:tcPr>
            <w:tcW w:w="1492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Предложения по величине необходимых инвестиций в новое строительство, реконструкцию и техническое перевооружение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источников тепловой энергии на каждом этапе планируемого периода</w:t>
            </w:r>
          </w:p>
        </w:tc>
      </w:tr>
      <w:tr w:rsidR="004315E7" w:rsidRPr="006264E7" w:rsidTr="00644333">
        <w:trPr>
          <w:trHeight w:hRule="exact" w:val="80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 w:right="14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/п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9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20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Цели реализации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Ориентировоч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ный объем ин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вестиций все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го*, млн. руб.</w:t>
            </w:r>
          </w:p>
        </w:tc>
        <w:tc>
          <w:tcPr>
            <w:tcW w:w="799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Ориентировочный объём инвестиций* для реализации мероприятия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годам, млн. руб.</w:t>
            </w:r>
          </w:p>
        </w:tc>
      </w:tr>
      <w:tr w:rsidR="004315E7" w:rsidRPr="006264E7" w:rsidTr="00644333">
        <w:trPr>
          <w:trHeight w:hRule="exact" w:val="470"/>
        </w:trPr>
        <w:tc>
          <w:tcPr>
            <w:tcW w:w="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highlight w:val="yellow"/>
              </w:rPr>
              <w:t>2021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2023</w:t>
            </w:r>
          </w:p>
        </w:tc>
        <w:tc>
          <w:tcPr>
            <w:tcW w:w="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2024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2025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2026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2027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highlight w:val="yellow"/>
              </w:rPr>
              <w:t>2028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2029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2030</w:t>
            </w:r>
          </w:p>
        </w:tc>
      </w:tr>
      <w:tr w:rsidR="004315E7" w:rsidRPr="006264E7" w:rsidTr="00644333">
        <w:trPr>
          <w:trHeight w:hRule="exact" w:val="39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4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311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Дома культуры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232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Детского сада «Тополек»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2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МБОУ «Мангутская СОШ»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923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ГПОУ Нерчинский аграрный техникум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71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Мангутской участковой больницы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315E7" w:rsidRPr="006264E7" w:rsidSect="002D3595">
          <w:pgSz w:w="16838" w:h="11905" w:orient="landscape"/>
          <w:pgMar w:top="851" w:right="1134" w:bottom="1701" w:left="1134" w:header="0" w:footer="0" w:gutter="0"/>
          <w:cols w:space="720"/>
        </w:sectPr>
      </w:pP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11"/>
        <w:spacing w:line="240" w:lineRule="auto"/>
        <w:rPr>
          <w:sz w:val="24"/>
          <w:szCs w:val="24"/>
        </w:rPr>
      </w:pPr>
      <w:r w:rsidRPr="006264E7">
        <w:rPr>
          <w:sz w:val="24"/>
          <w:szCs w:val="24"/>
        </w:rPr>
        <w:t>Параметры данного раздела могут быть изменены в связи с отсутствием целевого финансирования проекта из бюджетов вышестоящих уровней либо отсутствием финансирования мероприятий согласно инвестиционной программе теплоснабжающей организации.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3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right="-3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Раздел 10: Решение о присвоении статуса единой теплоснабжающей организации (организациям)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Решение по установлению единой теплоснабжающей организации осуществляется на основании критериев </w:t>
      </w:r>
      <w:r w:rsidRPr="006264E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определения единой теплоснабжающей организации, установленных в правилах организации теплоснабжения,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утверждаемых Правительством Российской Федерации.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В соответствии с п. 28 ст. 2  28 Федерального закона 190- ФЗ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«О теплоснабжении»: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</w:t>
      </w:r>
      <w:r w:rsidRPr="006264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политики в сфере теплоснабжения), или органом местного самоуправления на основании критериев и в порядке, </w:t>
      </w: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которые установлены правилами организации теплоснабжения</w:t>
      </w:r>
      <w:proofErr w:type="gramEnd"/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gramStart"/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утвержденными</w:t>
      </w:r>
      <w:proofErr w:type="gramEnd"/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Правительством Российской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Федерации».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В соответствии с  п.6 ст. 6 Федерального закона 190-ФЗ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«О теплоснабжении»: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«К полномочиям органов местного самоуправления поселений, городских округов по организации теплоснабжения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на соответствующих территориях относится утверждение схем теплоснабжения поселений, городских округов с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численностью населения менее пятисот тысяч человек, в том числе определение единой теплоснабжающей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организации».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</w:t>
      </w:r>
      <w:r w:rsidRPr="006264E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определения единой теплоснабжающей организации, установленных в правилах организации теплоснабжения, </w:t>
      </w: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утверждаемых Правительством Российской Федерации. Предлагается использовать для этого нижеследующий раздел проекта </w:t>
      </w:r>
      <w:r w:rsidRPr="006264E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Постановления Правительства Российской Федерации «Об утверждении правил организации теплоснабжения», предложенный к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утверждению Правительством Российской Федерации в соответствии с п. 1  ст. 4  № 190-ФЗ «О теплоснабжении»: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90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Критерии и порядок определения единой теплоснабжающей организации</w:t>
      </w:r>
    </w:p>
    <w:p w:rsidR="004315E7" w:rsidRPr="006264E7" w:rsidRDefault="004315E7" w:rsidP="006264E7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67" w:right="-31" w:firstLine="422"/>
        <w:jc w:val="both"/>
        <w:rPr>
          <w:rFonts w:ascii="Times New Roman" w:hAnsi="Times New Roman" w:cs="Times New Roman"/>
          <w:color w:val="000000"/>
          <w:spacing w:val="-3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ганом исполнительной власти (далее - уполномоченные органы) при утверждении схемы теплоснабжения поселения, город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>ского округа, а в случае смены единой теплоснабжающей организации - при актуализации схемы теплоснабжения.</w:t>
      </w:r>
    </w:p>
    <w:p w:rsidR="004315E7" w:rsidRPr="006264E7" w:rsidRDefault="004315E7" w:rsidP="006264E7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67" w:right="-31" w:firstLine="422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  <w:t>низации (организаций). Границы зоны (зон) деятельности единой теплоснабжающей организации (организаций) определяют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  <w:t>ся границами системы теплоснабжения, в отношении которой присваивается соответствующий статус.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В случае</w:t>
      </w:r>
      <w:proofErr w:type="gramStart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,</w:t>
      </w:r>
      <w:proofErr w:type="gramEnd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если на территории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сельского поселения «Мангутское» </w:t>
      </w: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существуют несколько систем теплоснабжения,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уполномоченные органы вправе: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-определить единую теплоснабжающую организацию (организации) в каждой из систем теплоснабжения,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расположенных в границах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в каждой из систем теплоснабжения, входящей в зону её деятельности.</w:t>
      </w:r>
    </w:p>
    <w:p w:rsidR="004315E7" w:rsidRPr="006264E7" w:rsidRDefault="004315E7" w:rsidP="006264E7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Для присвоения статуса единой теплоснабжающей организации впервые на территории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,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лица, владеющие на праве собственности или ином законном основании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lastRenderedPageBreak/>
        <w:t xml:space="preserve">источниками тепловой энергии и (или) тепловыми </w:t>
      </w:r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сетями на </w:t>
      </w:r>
      <w:r w:rsidRPr="006264E7">
        <w:rPr>
          <w:rFonts w:ascii="Times New Roman" w:hAnsi="Times New Roman" w:cs="Times New Roman"/>
          <w:sz w:val="24"/>
          <w:szCs w:val="24"/>
        </w:rPr>
        <w:t>территории 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вправе подать в течение одного месяца с даты размещения на сайте </w:t>
      </w:r>
      <w:r w:rsidRPr="006264E7">
        <w:rPr>
          <w:rFonts w:ascii="Times New Roman" w:hAnsi="Times New Roman" w:cs="Times New Roman"/>
          <w:sz w:val="24"/>
          <w:szCs w:val="24"/>
        </w:rPr>
        <w:t xml:space="preserve">муниципального района «Кыринский район»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федерального значения проекта схемы теплоснабжения в орган местного самоуправления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заявки на присвоение</w:t>
      </w:r>
      <w:proofErr w:type="gramEnd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размес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тить сведения</w:t>
      </w:r>
      <w:proofErr w:type="gram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о принятых заявках на сайте </w:t>
      </w:r>
      <w:r w:rsidRPr="006264E7">
        <w:rPr>
          <w:rFonts w:ascii="Times New Roman" w:hAnsi="Times New Roman" w:cs="Times New Roman"/>
          <w:sz w:val="24"/>
          <w:szCs w:val="24"/>
        </w:rPr>
        <w:t>муниципального района «Кыринский район»</w:t>
      </w:r>
    </w:p>
    <w:p w:rsidR="004315E7" w:rsidRPr="006264E7" w:rsidRDefault="004315E7" w:rsidP="006264E7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>В случае</w:t>
      </w:r>
      <w:proofErr w:type="gramStart"/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>,</w:t>
      </w:r>
      <w:proofErr w:type="gramEnd"/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лица, владеющего на праве собственности или ином законном основании источниками тепловой энергии и (или) тепловыми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сетями в соответствующей системе теплоснабжения, то статус единой теплоснабжающей организации присваивается указан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ному лицу. В случае</w:t>
      </w:r>
      <w:proofErr w:type="gramStart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,</w:t>
      </w:r>
      <w:proofErr w:type="gramEnd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>ловыми сетями в соответствующей системе теплоснабжения, орган местного самоуправления присваивает статус единой те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плоснабжающей организации в соответствии с критериями настоящих Правил.</w:t>
      </w:r>
    </w:p>
    <w:p w:rsidR="004315E7" w:rsidRPr="006264E7" w:rsidRDefault="004315E7" w:rsidP="006264E7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0" w:right="-31"/>
        <w:rPr>
          <w:rFonts w:ascii="Times New Roman" w:hAnsi="Times New Roman" w:cs="Times New Roman"/>
          <w:color w:val="000000"/>
          <w:spacing w:val="-2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Критериями определения единой теплоснабжающей организации являются: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46"/>
        <w:rPr>
          <w:rFonts w:ascii="Times New Roman" w:hAnsi="Times New Roman" w:cs="Times New Roman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1) владение на праве собственности или ином законном основании источниками тепловой энергии с наибольшей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2) размер уставного (складочного) капитала хозяйственного товарищества или общества, уставного фонда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унитарного предприятия должен быть не </w:t>
      </w:r>
      <w:proofErr w:type="gramStart"/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>менее остаточной</w:t>
      </w:r>
      <w:proofErr w:type="gramEnd"/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границах зоны деятельности единой теплоснабжающей организации. Размер уставного капитала и остаточная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балансовая стоимость имущества определяются по данным бухгалтерской отчетности на последнюю отчетную дату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перед подачей заявки на присвоение статуса единой теплоснабжающей организации.</w:t>
      </w:r>
    </w:p>
    <w:p w:rsidR="004315E7" w:rsidRPr="006264E7" w:rsidRDefault="004315E7" w:rsidP="006264E7">
      <w:pPr>
        <w:shd w:val="clear" w:color="auto" w:fill="FFFFFF"/>
        <w:tabs>
          <w:tab w:val="left" w:pos="754"/>
        </w:tabs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7"/>
          <w:sz w:val="24"/>
          <w:szCs w:val="24"/>
        </w:rPr>
        <w:t>6.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ки на присвоение соответствующего статуса от лиц, соответствующих критериям, установленным настоящими Правилами,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статус единой теплоснабжающей организации присваивается организации, способной в лучшей мере обеспечить надежность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теплоснабжения в соответствующей системе теплоснабжения.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Способность обеспечить надежность теплоснабжения определяется наличием у организации технических возможностей и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квалифицированного персонала по наладке, мониторингу, диспетчеризации, переключениям и оперативному управлению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гидравлическими режимами, и обосновывается в схеме теплоснабжения.</w:t>
      </w:r>
    </w:p>
    <w:p w:rsidR="004315E7" w:rsidRPr="006264E7" w:rsidRDefault="004315E7" w:rsidP="006264E7">
      <w:pPr>
        <w:widowControl w:val="0"/>
        <w:numPr>
          <w:ilvl w:val="0"/>
          <w:numId w:val="1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color w:val="000000"/>
          <w:spacing w:val="-27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 xml:space="preserve">щей в соответствующей зоне деятельности источниками тепловой энергии и (или) тепловыми сетями, и соответствующей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критериям настоящих Правил.</w:t>
      </w:r>
    </w:p>
    <w:p w:rsidR="004315E7" w:rsidRPr="006264E7" w:rsidRDefault="004315E7" w:rsidP="006264E7">
      <w:pPr>
        <w:widowControl w:val="0"/>
        <w:numPr>
          <w:ilvl w:val="0"/>
          <w:numId w:val="1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4" w:right="-31"/>
        <w:rPr>
          <w:rFonts w:ascii="Times New Roman" w:hAnsi="Times New Roman" w:cs="Times New Roman"/>
          <w:color w:val="000000"/>
          <w:spacing w:val="-2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а) заключать и надлежаще исполнять договоры теплоснабжения со всеми обратившимися к ней потребителями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тепловой энергии в своей зоне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946"/>
        </w:tabs>
        <w:spacing w:after="0" w:line="240" w:lineRule="auto"/>
        <w:ind w:left="62" w:right="-31" w:firstLine="432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8"/>
          <w:sz w:val="24"/>
          <w:szCs w:val="24"/>
        </w:rPr>
        <w:t>б)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осуществлять мониторинг реализации схемы теплоснабжения и подавать в орган, утвердивший схему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теплоснабжения, отчеты о реализации, включая предложения по актуализации схемы теплоснабжения;</w:t>
      </w:r>
    </w:p>
    <w:p w:rsidR="004315E7" w:rsidRPr="006264E7" w:rsidRDefault="004315E7" w:rsidP="006264E7">
      <w:pPr>
        <w:shd w:val="clear" w:color="auto" w:fill="FFFFFF"/>
        <w:tabs>
          <w:tab w:val="left" w:pos="773"/>
        </w:tabs>
        <w:spacing w:after="0" w:line="240" w:lineRule="auto"/>
        <w:ind w:left="67" w:right="-31" w:firstLine="422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надлежащим образом исполнять обязательства перед иными теплоснабжающими и тепло сетевыми организациями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в зоне своей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773"/>
        </w:tabs>
        <w:spacing w:after="0" w:line="240" w:lineRule="auto"/>
        <w:ind w:left="490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г)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 настоящее время предприятие  отвечает всем требованиям критериев по определению единой те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плоснабжающей организации, а именно:</w:t>
      </w:r>
    </w:p>
    <w:p w:rsidR="004315E7" w:rsidRPr="006264E7" w:rsidRDefault="004315E7" w:rsidP="006264E7">
      <w:pPr>
        <w:shd w:val="clear" w:color="auto" w:fill="FFFFFF"/>
        <w:tabs>
          <w:tab w:val="left" w:pos="811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27"/>
          <w:sz w:val="24"/>
          <w:szCs w:val="24"/>
        </w:rPr>
        <w:lastRenderedPageBreak/>
        <w:t>1)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</w:t>
      </w: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или тепловыми сетями, к которым непосредственно подключены источники тепловой энергии с наибольшей совокупной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установленной тепловой мощностью в границах зоны деятельности единой теплоснабжающей организации.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72" w:right="-31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На балансе предприятия находятся все магистральные тепловые сети </w:t>
      </w:r>
      <w:proofErr w:type="gramStart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в</w:t>
      </w:r>
      <w:proofErr w:type="gramEnd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и более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70% тепловых мощностей источников тепла.</w:t>
      </w:r>
    </w:p>
    <w:p w:rsidR="004315E7" w:rsidRPr="006264E7" w:rsidRDefault="004315E7" w:rsidP="006264E7">
      <w:pPr>
        <w:shd w:val="clear" w:color="auto" w:fill="FFFFFF"/>
        <w:tabs>
          <w:tab w:val="left" w:pos="811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7"/>
          <w:sz w:val="24"/>
          <w:szCs w:val="24"/>
        </w:rPr>
        <w:t>2)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Статус единой теплоснабжающей организации присваивается организации, способной в лучшей мере обеспечить на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дежность теплоснабжения в соответствующей системе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Способность обеспечить надежность теплоснабжения определяется наличием у предприятия тех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 xml:space="preserve">нических возможностей и квалифицированного персонала по наладке, мониторингу, диспетчеризации, переключениям 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оперативному управлению гидравлическими режимами.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3) Предприятие согласно требованиям критериев по определению единой теплоснабжающей орга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низации при осуществлении своей деятельности фактически уже исполняет обязанности единой теплоснабжающей органи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зации, а именно: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>а)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заключает и надлежаще исполняет договоры теплоснабжения со всеми обратившимися к ней потребителями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тепловой энергии в своей зоне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>б)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теплосетевыми</w:t>
      </w:r>
      <w:proofErr w:type="spellEnd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организациями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в зоне своей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490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г)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теплоснабжения</w:t>
      </w:r>
      <w:proofErr w:type="gramEnd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2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Раздел 11. Решения о распределении тепловой нагрузки между источниками тепловой энергии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12. Решения по бесхозяйным тепловым сетям.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Бесхозяйные тепловые сети на территории  сельского поселения «Мангутское» не выявлены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sz w:val="24"/>
          <w:szCs w:val="24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сельского поселения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sz w:val="24"/>
          <w:szCs w:val="24"/>
        </w:rPr>
        <w:t>Раздел 15.Ценовые (тарифные) последствия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Данный раздел не разрабатывался. </w:t>
      </w:r>
    </w:p>
    <w:p w:rsidR="0026352C" w:rsidRPr="006264E7" w:rsidRDefault="0026352C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6352C" w:rsidRPr="006264E7" w:rsidRDefault="0026352C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sectPr w:rsidR="004315E7" w:rsidRPr="006264E7" w:rsidSect="004315E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4C6" w:rsidRDefault="00D114C6" w:rsidP="007D7048">
      <w:pPr>
        <w:spacing w:after="0" w:line="240" w:lineRule="auto"/>
      </w:pPr>
      <w:r>
        <w:separator/>
      </w:r>
    </w:p>
  </w:endnote>
  <w:endnote w:type="continuationSeparator" w:id="0">
    <w:p w:rsidR="00D114C6" w:rsidRDefault="00D114C6" w:rsidP="007D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D4" w:rsidRDefault="001F13D6">
    <w:pPr>
      <w:pStyle w:val="a6"/>
      <w:jc w:val="center"/>
    </w:pPr>
    <w:r>
      <w:rPr>
        <w:noProof/>
      </w:rPr>
      <w:fldChar w:fldCharType="begin"/>
    </w:r>
    <w:r w:rsidR="00DA43D4">
      <w:rPr>
        <w:noProof/>
      </w:rPr>
      <w:instrText xml:space="preserve"> PAGE   \* MERGEFORMAT </w:instrText>
    </w:r>
    <w:r>
      <w:rPr>
        <w:noProof/>
      </w:rPr>
      <w:fldChar w:fldCharType="separate"/>
    </w:r>
    <w:r w:rsidR="008E796A">
      <w:rPr>
        <w:noProof/>
      </w:rPr>
      <w:t>3</w:t>
    </w:r>
    <w:r>
      <w:rPr>
        <w:noProof/>
      </w:rPr>
      <w:fldChar w:fldCharType="end"/>
    </w:r>
  </w:p>
  <w:p w:rsidR="00DA43D4" w:rsidRDefault="00DA43D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4C6" w:rsidRDefault="00D114C6" w:rsidP="007D7048">
      <w:pPr>
        <w:spacing w:after="0" w:line="240" w:lineRule="auto"/>
      </w:pPr>
      <w:r>
        <w:separator/>
      </w:r>
    </w:p>
  </w:footnote>
  <w:footnote w:type="continuationSeparator" w:id="0">
    <w:p w:rsidR="00D114C6" w:rsidRDefault="00D114C6" w:rsidP="007D7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D4" w:rsidRPr="003455DA" w:rsidRDefault="00DA43D4" w:rsidP="00965B14">
    <w:pPr>
      <w:pStyle w:val="a4"/>
      <w:ind w:left="-567"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81A734A"/>
    <w:lvl w:ilvl="0">
      <w:numFmt w:val="bullet"/>
      <w:lvlText w:val="*"/>
      <w:lvlJc w:val="left"/>
    </w:lvl>
  </w:abstractNum>
  <w:abstractNum w:abstractNumId="1">
    <w:nsid w:val="09A4172D"/>
    <w:multiLevelType w:val="singleLevel"/>
    <w:tmpl w:val="8CE475F6"/>
    <w:lvl w:ilvl="0">
      <w:start w:val="3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2">
    <w:nsid w:val="1341471F"/>
    <w:multiLevelType w:val="hybridMultilevel"/>
    <w:tmpl w:val="D45E9454"/>
    <w:lvl w:ilvl="0" w:tplc="E2A68B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7F5912"/>
    <w:multiLevelType w:val="hybridMultilevel"/>
    <w:tmpl w:val="E5EE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31FD5"/>
    <w:multiLevelType w:val="singleLevel"/>
    <w:tmpl w:val="B05A223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3799360F"/>
    <w:multiLevelType w:val="hybridMultilevel"/>
    <w:tmpl w:val="CC928B02"/>
    <w:lvl w:ilvl="0" w:tplc="56D6B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BEBD90">
      <w:numFmt w:val="none"/>
      <w:lvlText w:val=""/>
      <w:lvlJc w:val="left"/>
      <w:pPr>
        <w:tabs>
          <w:tab w:val="num" w:pos="360"/>
        </w:tabs>
      </w:pPr>
    </w:lvl>
    <w:lvl w:ilvl="2" w:tplc="ACCEE178">
      <w:numFmt w:val="none"/>
      <w:lvlText w:val=""/>
      <w:lvlJc w:val="left"/>
      <w:pPr>
        <w:tabs>
          <w:tab w:val="num" w:pos="360"/>
        </w:tabs>
      </w:pPr>
    </w:lvl>
    <w:lvl w:ilvl="3" w:tplc="594C3DBA">
      <w:numFmt w:val="none"/>
      <w:lvlText w:val=""/>
      <w:lvlJc w:val="left"/>
      <w:pPr>
        <w:tabs>
          <w:tab w:val="num" w:pos="360"/>
        </w:tabs>
      </w:pPr>
    </w:lvl>
    <w:lvl w:ilvl="4" w:tplc="9552E988">
      <w:numFmt w:val="none"/>
      <w:lvlText w:val=""/>
      <w:lvlJc w:val="left"/>
      <w:pPr>
        <w:tabs>
          <w:tab w:val="num" w:pos="360"/>
        </w:tabs>
      </w:pPr>
    </w:lvl>
    <w:lvl w:ilvl="5" w:tplc="B6741B22">
      <w:numFmt w:val="none"/>
      <w:lvlText w:val=""/>
      <w:lvlJc w:val="left"/>
      <w:pPr>
        <w:tabs>
          <w:tab w:val="num" w:pos="360"/>
        </w:tabs>
      </w:pPr>
    </w:lvl>
    <w:lvl w:ilvl="6" w:tplc="4FE2EBA0">
      <w:numFmt w:val="none"/>
      <w:lvlText w:val=""/>
      <w:lvlJc w:val="left"/>
      <w:pPr>
        <w:tabs>
          <w:tab w:val="num" w:pos="360"/>
        </w:tabs>
      </w:pPr>
    </w:lvl>
    <w:lvl w:ilvl="7" w:tplc="0B68EFA4">
      <w:numFmt w:val="none"/>
      <w:lvlText w:val=""/>
      <w:lvlJc w:val="left"/>
      <w:pPr>
        <w:tabs>
          <w:tab w:val="num" w:pos="360"/>
        </w:tabs>
      </w:pPr>
    </w:lvl>
    <w:lvl w:ilvl="8" w:tplc="E6BC47C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DD43B84"/>
    <w:multiLevelType w:val="hybridMultilevel"/>
    <w:tmpl w:val="E30E27D2"/>
    <w:lvl w:ilvl="0" w:tplc="F5ECF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0B0E14"/>
    <w:multiLevelType w:val="hybridMultilevel"/>
    <w:tmpl w:val="73621512"/>
    <w:lvl w:ilvl="0" w:tplc="B2AAAB06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FAC322B"/>
    <w:multiLevelType w:val="hybridMultilevel"/>
    <w:tmpl w:val="52A27FD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634CB9"/>
    <w:multiLevelType w:val="hybridMultilevel"/>
    <w:tmpl w:val="7B74B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432EC1"/>
    <w:multiLevelType w:val="singleLevel"/>
    <w:tmpl w:val="C152FB00"/>
    <w:lvl w:ilvl="0">
      <w:start w:val="7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1"/>
  </w:num>
  <w:num w:numId="11">
    <w:abstractNumId w:val="1"/>
    <w:lvlOverride w:ilvl="0">
      <w:lvl w:ilvl="0">
        <w:start w:val="3"/>
        <w:numFmt w:val="decimal"/>
        <w:lvlText w:val="%1.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0"/>
  </w:num>
  <w:num w:numId="13">
    <w:abstractNumId w:val="8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567"/>
    <w:rsid w:val="00042921"/>
    <w:rsid w:val="0004417F"/>
    <w:rsid w:val="000B4715"/>
    <w:rsid w:val="000C3ADC"/>
    <w:rsid w:val="00174ED6"/>
    <w:rsid w:val="001C429B"/>
    <w:rsid w:val="001C6D09"/>
    <w:rsid w:val="001F13D6"/>
    <w:rsid w:val="00250AC8"/>
    <w:rsid w:val="0026352C"/>
    <w:rsid w:val="002B3713"/>
    <w:rsid w:val="002D3595"/>
    <w:rsid w:val="003455DA"/>
    <w:rsid w:val="004315E7"/>
    <w:rsid w:val="00456F5F"/>
    <w:rsid w:val="0050352A"/>
    <w:rsid w:val="005068CE"/>
    <w:rsid w:val="00556443"/>
    <w:rsid w:val="00577FE7"/>
    <w:rsid w:val="00587A49"/>
    <w:rsid w:val="005D15B1"/>
    <w:rsid w:val="005F6E4A"/>
    <w:rsid w:val="00615CD0"/>
    <w:rsid w:val="006264E7"/>
    <w:rsid w:val="00635565"/>
    <w:rsid w:val="00644333"/>
    <w:rsid w:val="00656EB5"/>
    <w:rsid w:val="006575E1"/>
    <w:rsid w:val="0071307E"/>
    <w:rsid w:val="00746328"/>
    <w:rsid w:val="00780972"/>
    <w:rsid w:val="007C7567"/>
    <w:rsid w:val="007D7048"/>
    <w:rsid w:val="008235D3"/>
    <w:rsid w:val="00864F25"/>
    <w:rsid w:val="00883B53"/>
    <w:rsid w:val="008E796A"/>
    <w:rsid w:val="008E7BF0"/>
    <w:rsid w:val="009022DA"/>
    <w:rsid w:val="00965B14"/>
    <w:rsid w:val="009662CC"/>
    <w:rsid w:val="00980E01"/>
    <w:rsid w:val="009C316C"/>
    <w:rsid w:val="009D5B10"/>
    <w:rsid w:val="00A5234F"/>
    <w:rsid w:val="00AF568B"/>
    <w:rsid w:val="00AF5D91"/>
    <w:rsid w:val="00B268EE"/>
    <w:rsid w:val="00B41A53"/>
    <w:rsid w:val="00B870F1"/>
    <w:rsid w:val="00BA5914"/>
    <w:rsid w:val="00BC3A88"/>
    <w:rsid w:val="00BE40BE"/>
    <w:rsid w:val="00C70A33"/>
    <w:rsid w:val="00C85C1C"/>
    <w:rsid w:val="00D114C6"/>
    <w:rsid w:val="00D7310E"/>
    <w:rsid w:val="00D739DC"/>
    <w:rsid w:val="00D74AF2"/>
    <w:rsid w:val="00D833D9"/>
    <w:rsid w:val="00D90643"/>
    <w:rsid w:val="00DA43D4"/>
    <w:rsid w:val="00DA6426"/>
    <w:rsid w:val="00E80B83"/>
    <w:rsid w:val="00EE2A87"/>
    <w:rsid w:val="00F51325"/>
    <w:rsid w:val="00F70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7"/>
  </w:style>
  <w:style w:type="paragraph" w:styleId="1">
    <w:name w:val="heading 1"/>
    <w:basedOn w:val="a"/>
    <w:link w:val="10"/>
    <w:qFormat/>
    <w:rsid w:val="00D833D9"/>
    <w:pPr>
      <w:spacing w:before="204" w:after="204" w:line="240" w:lineRule="auto"/>
      <w:ind w:left="204" w:right="204"/>
      <w:outlineLvl w:val="0"/>
    </w:pPr>
    <w:rPr>
      <w:rFonts w:ascii="Times New Roman" w:eastAsia="SimSun" w:hAnsi="Times New Roman" w:cs="Times New Roman"/>
      <w:b/>
      <w:bCs/>
      <w:kern w:val="36"/>
      <w:lang w:eastAsia="zh-CN"/>
    </w:rPr>
  </w:style>
  <w:style w:type="paragraph" w:styleId="2">
    <w:name w:val="heading 2"/>
    <w:basedOn w:val="a"/>
    <w:next w:val="a"/>
    <w:link w:val="20"/>
    <w:qFormat/>
    <w:rsid w:val="00D833D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C756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833D9"/>
    <w:rPr>
      <w:rFonts w:ascii="Times New Roman" w:eastAsia="SimSun" w:hAnsi="Times New Roman" w:cs="Times New Roman"/>
      <w:b/>
      <w:bCs/>
      <w:kern w:val="36"/>
      <w:lang w:eastAsia="zh-CN"/>
    </w:rPr>
  </w:style>
  <w:style w:type="character" w:customStyle="1" w:styleId="20">
    <w:name w:val="Заголовок 2 Знак"/>
    <w:basedOn w:val="a0"/>
    <w:link w:val="2"/>
    <w:rsid w:val="00D833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Untertitel">
    <w:name w:val="???????~LT~Unter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 w:after="0" w:line="240" w:lineRule="auto"/>
      <w:jc w:val="center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paragraph" w:customStyle="1" w:styleId="LTGliederung1">
    <w:name w:val="???????~LT~Gliederung 1"/>
    <w:rsid w:val="00D833D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table" w:styleId="a3">
    <w:name w:val="Table Grid"/>
    <w:basedOn w:val="a1"/>
    <w:rsid w:val="00D83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TTitel">
    <w:name w:val="???????~LT~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D833D9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Balloon Text"/>
    <w:basedOn w:val="a"/>
    <w:link w:val="a9"/>
    <w:rsid w:val="00D833D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3D9"/>
    <w:rPr>
      <w:rFonts w:ascii="Tahoma" w:eastAsia="Times New Roman" w:hAnsi="Tahoma" w:cs="Times New Roman"/>
      <w:sz w:val="16"/>
      <w:szCs w:val="16"/>
    </w:rPr>
  </w:style>
  <w:style w:type="paragraph" w:customStyle="1" w:styleId="p0">
    <w:name w:val="p0"/>
    <w:basedOn w:val="a"/>
    <w:rsid w:val="00D833D9"/>
    <w:pPr>
      <w:spacing w:line="273" w:lineRule="auto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2D359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51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7"/>
  </w:style>
  <w:style w:type="paragraph" w:styleId="1">
    <w:name w:val="heading 1"/>
    <w:basedOn w:val="a"/>
    <w:link w:val="10"/>
    <w:qFormat/>
    <w:rsid w:val="00D833D9"/>
    <w:pPr>
      <w:spacing w:before="204" w:after="204" w:line="240" w:lineRule="auto"/>
      <w:ind w:left="204" w:right="204"/>
      <w:outlineLvl w:val="0"/>
    </w:pPr>
    <w:rPr>
      <w:rFonts w:ascii="Times New Roman" w:eastAsia="SimSun" w:hAnsi="Times New Roman" w:cs="Times New Roman"/>
      <w:b/>
      <w:bCs/>
      <w:kern w:val="36"/>
      <w:lang w:eastAsia="zh-CN"/>
    </w:rPr>
  </w:style>
  <w:style w:type="paragraph" w:styleId="2">
    <w:name w:val="heading 2"/>
    <w:basedOn w:val="a"/>
    <w:next w:val="a"/>
    <w:link w:val="20"/>
    <w:qFormat/>
    <w:rsid w:val="00D833D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C756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833D9"/>
    <w:rPr>
      <w:rFonts w:ascii="Times New Roman" w:eastAsia="SimSun" w:hAnsi="Times New Roman" w:cs="Times New Roman"/>
      <w:b/>
      <w:bCs/>
      <w:kern w:val="36"/>
      <w:lang w:eastAsia="zh-CN"/>
    </w:rPr>
  </w:style>
  <w:style w:type="character" w:customStyle="1" w:styleId="20">
    <w:name w:val="Заголовок 2 Знак"/>
    <w:basedOn w:val="a0"/>
    <w:link w:val="2"/>
    <w:rsid w:val="00D833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Untertitel">
    <w:name w:val="???????~LT~Unter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 w:after="0" w:line="240" w:lineRule="auto"/>
      <w:jc w:val="center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paragraph" w:customStyle="1" w:styleId="LTGliederung1">
    <w:name w:val="???????~LT~Gliederung 1"/>
    <w:rsid w:val="00D833D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table" w:styleId="a3">
    <w:name w:val="Table Grid"/>
    <w:basedOn w:val="a1"/>
    <w:rsid w:val="00D83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TTitel">
    <w:name w:val="???????~LT~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D833D9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Balloon Text"/>
    <w:basedOn w:val="a"/>
    <w:link w:val="a9"/>
    <w:rsid w:val="00D833D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3D9"/>
    <w:rPr>
      <w:rFonts w:ascii="Tahoma" w:eastAsia="Times New Roman" w:hAnsi="Tahoma" w:cs="Times New Roman"/>
      <w:sz w:val="16"/>
      <w:szCs w:val="16"/>
    </w:rPr>
  </w:style>
  <w:style w:type="paragraph" w:customStyle="1" w:styleId="p0">
    <w:name w:val="p0"/>
    <w:basedOn w:val="a"/>
    <w:rsid w:val="00D833D9"/>
    <w:pPr>
      <w:spacing w:line="273" w:lineRule="auto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2D359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513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AC2DC02F0B034280264D52BF50FB7D1A2F53AB5270878835770118A87EEC305A57BC5A2D9611B7EEFE13D1DECJ466G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AC2DC02F0B034280264D53DF663EBD9A1FE64B9260670D10A2D1480D2B69C5CF53C94A48F224172EFFF3F1EE54B4363376F943345B52407DBED62DA35J46D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AC2DC02F0B034280264D52BF50FB7D1A1FC3FB3210078835770118A87EEC305B77B9DAEDB610779E6F46B4CA91A45356635C03F59B73A07JD63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3AC2DC02F0B034280264D52BF50FB7D1A1FC3FB3210078835770118A87EEC305B77B9DAEDB61057EEBF46B4CA91A45356635C03F59B73A07JD63G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C2DC02F0B034280264D52BF50FB7D1A1FD33B2230778835770118A87EEC305A57BC5A2D9611B7EEFE13D1DECJ466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A0EA6-92F6-4C84-8BBE-6ED959F28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9781</Words>
  <Characters>55758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work2</dc:creator>
  <cp:lastModifiedBy>station</cp:lastModifiedBy>
  <cp:revision>6</cp:revision>
  <dcterms:created xsi:type="dcterms:W3CDTF">2022-08-19T01:17:00Z</dcterms:created>
  <dcterms:modified xsi:type="dcterms:W3CDTF">2022-08-19T02:44:00Z</dcterms:modified>
</cp:coreProperties>
</file>