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96CD3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96CD3">
        <w:rPr>
          <w:sz w:val="28"/>
        </w:rPr>
        <w:t>687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D1F62" w:rsidRPr="0067193B" w:rsidRDefault="00BD1F62" w:rsidP="00BD1F62">
      <w:pPr>
        <w:jc w:val="center"/>
        <w:rPr>
          <w:b/>
          <w:bCs/>
          <w:sz w:val="28"/>
          <w:szCs w:val="28"/>
        </w:rPr>
      </w:pPr>
      <w:r w:rsidRPr="0067193B">
        <w:rPr>
          <w:b/>
          <w:bCs/>
          <w:sz w:val="28"/>
          <w:szCs w:val="28"/>
        </w:rPr>
        <w:t xml:space="preserve">Об утверждении Требований </w:t>
      </w:r>
      <w:r w:rsidRPr="0067193B">
        <w:rPr>
          <w:rFonts w:eastAsia="Calibri"/>
          <w:b/>
          <w:bCs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 </w:t>
      </w:r>
      <w:r w:rsidRPr="0067193B">
        <w:rPr>
          <w:rFonts w:eastAsia="Calibri"/>
          <w:b/>
          <w:bCs/>
          <w:iCs/>
          <w:sz w:val="28"/>
          <w:szCs w:val="28"/>
        </w:rPr>
        <w:t xml:space="preserve">муниципальном районе «Кыринский район» </w:t>
      </w:r>
      <w:r w:rsidRPr="0067193B">
        <w:rPr>
          <w:b/>
          <w:bCs/>
          <w:sz w:val="28"/>
          <w:szCs w:val="28"/>
        </w:rPr>
        <w:t xml:space="preserve"> </w:t>
      </w:r>
      <w:r w:rsidRPr="0067193B">
        <w:rPr>
          <w:rFonts w:eastAsia="Calibri"/>
          <w:b/>
          <w:bCs/>
          <w:sz w:val="28"/>
          <w:szCs w:val="28"/>
        </w:rPr>
        <w:t xml:space="preserve">в </w:t>
      </w:r>
      <w:r w:rsidRPr="0067193B">
        <w:rPr>
          <w:b/>
          <w:bCs/>
          <w:sz w:val="28"/>
          <w:szCs w:val="28"/>
        </w:rPr>
        <w:t xml:space="preserve">соответствии  </w:t>
      </w:r>
      <w:r w:rsidRPr="0067193B">
        <w:rPr>
          <w:rFonts w:eastAsia="Calibri"/>
          <w:b/>
          <w:bCs/>
          <w:sz w:val="28"/>
          <w:szCs w:val="28"/>
        </w:rPr>
        <w:t xml:space="preserve"> с социальным сертификатом</w:t>
      </w:r>
    </w:p>
    <w:p w:rsidR="00BD1F62" w:rsidRPr="0067193B" w:rsidRDefault="00BD1F62" w:rsidP="00BD1F62">
      <w:pPr>
        <w:jc w:val="both"/>
        <w:rPr>
          <w:sz w:val="28"/>
          <w:szCs w:val="28"/>
        </w:rPr>
      </w:pPr>
    </w:p>
    <w:p w:rsidR="00BD1F62" w:rsidRPr="0067193B" w:rsidRDefault="00BD1F62" w:rsidP="00BD1F62">
      <w:pPr>
        <w:ind w:firstLine="709"/>
        <w:jc w:val="both"/>
        <w:rPr>
          <w:sz w:val="28"/>
          <w:szCs w:val="28"/>
        </w:rPr>
      </w:pPr>
      <w:proofErr w:type="gramStart"/>
      <w:r w:rsidRPr="0067193B">
        <w:rPr>
          <w:sz w:val="28"/>
          <w:szCs w:val="28"/>
        </w:rPr>
        <w:t xml:space="preserve">В соответствии с пунктом 4 статьи 5 </w:t>
      </w:r>
      <w:r w:rsidRPr="0067193B">
        <w:rPr>
          <w:rStyle w:val="a7"/>
          <w:sz w:val="28"/>
          <w:szCs w:val="28"/>
        </w:rPr>
        <w:t>Федерального закона</w:t>
      </w:r>
      <w:r w:rsidRPr="0067193B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постановлениями администрации муниципального района «Кыринский район» от  26 сентября 2023 № 580 «Об организации оказания муниципальных услуг в социальной сфере на территории муниципального образования» и от 11 октября 2023 № 626 «О некоторых мерах правового регулирования вопросов</w:t>
      </w:r>
      <w:proofErr w:type="gramEnd"/>
      <w:r w:rsidRPr="0067193B">
        <w:rPr>
          <w:sz w:val="28"/>
          <w:szCs w:val="28"/>
        </w:rPr>
        <w:t>, связанных с оказанием муниципальной услуги «Реализация дополнительных общеразвивающих программ» в соответствии с социальными сертификатами», руководствуясь статьей 26 Устава  муниципального района «Кыринский район», администрация муниципального района «Кыринский район» постановляет:</w:t>
      </w:r>
    </w:p>
    <w:p w:rsidR="00BD1F62" w:rsidRPr="0067193B" w:rsidRDefault="00BD1F62" w:rsidP="00BD1F62">
      <w:pPr>
        <w:pStyle w:val="a3"/>
        <w:widowControl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B">
        <w:rPr>
          <w:rFonts w:ascii="Times New Roman" w:hAnsi="Times New Roman" w:cs="Times New Roman"/>
          <w:sz w:val="28"/>
          <w:szCs w:val="28"/>
        </w:rPr>
        <w:t xml:space="preserve">Утвердить прилагаемые Требования 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67193B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муниципальном районе «Кыринский район» </w:t>
      </w:r>
      <w:r w:rsidRPr="0067193B">
        <w:rPr>
          <w:rFonts w:ascii="Times New Roman" w:hAnsi="Times New Roman" w:cs="Times New Roman"/>
          <w:sz w:val="28"/>
          <w:szCs w:val="28"/>
        </w:rPr>
        <w:t xml:space="preserve"> 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7193B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 с социальным сертификатом</w:t>
      </w:r>
      <w:r w:rsidRPr="0067193B">
        <w:rPr>
          <w:rFonts w:ascii="Times New Roman" w:hAnsi="Times New Roman" w:cs="Times New Roman"/>
          <w:sz w:val="28"/>
          <w:szCs w:val="28"/>
        </w:rPr>
        <w:t xml:space="preserve"> (далее – Требования).</w:t>
      </w:r>
    </w:p>
    <w:p w:rsidR="00BD1F62" w:rsidRPr="0067193B" w:rsidRDefault="00BD1F62" w:rsidP="00BD1F62">
      <w:pPr>
        <w:pStyle w:val="a3"/>
        <w:widowControl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B"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в социальной сфере «Реализация дополнительных общеразвивающих программ» в </w:t>
      </w:r>
      <w:r w:rsidRPr="0067193B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муниципальном районе «Кыринский район» </w:t>
      </w:r>
      <w:r w:rsidRPr="0067193B">
        <w:rPr>
          <w:rFonts w:ascii="Times New Roman" w:hAnsi="Times New Roman" w:cs="Times New Roman"/>
          <w:sz w:val="28"/>
          <w:szCs w:val="28"/>
        </w:rPr>
        <w:t xml:space="preserve"> 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7193B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:rsidR="00BD1F62" w:rsidRPr="0067193B" w:rsidRDefault="00BD1F62" w:rsidP="00BD1F62">
      <w:pPr>
        <w:pStyle w:val="a3"/>
        <w:widowControl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Pr="0067193B">
        <w:rPr>
          <w:rFonts w:ascii="Times New Roman" w:hAnsi="Times New Roman" w:cs="Times New Roman"/>
          <w:sz w:val="28"/>
          <w:szCs w:val="28"/>
        </w:rPr>
        <w:t>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Pr="0067193B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Pr="0067193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«Кыринский район» от  26 сентября 2023 № 581.</w:t>
      </w:r>
      <w:proofErr w:type="gramEnd"/>
    </w:p>
    <w:p w:rsidR="00BD1F62" w:rsidRPr="0067193B" w:rsidRDefault="00BD1F62" w:rsidP="00BD1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193B">
        <w:rPr>
          <w:sz w:val="28"/>
          <w:szCs w:val="28"/>
        </w:rPr>
        <w:t>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BD1F62" w:rsidRPr="0067193B" w:rsidRDefault="00BD1F62" w:rsidP="00BD1F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67193B">
        <w:rPr>
          <w:sz w:val="28"/>
          <w:szCs w:val="28"/>
        </w:rPr>
        <w:t xml:space="preserve">  </w:t>
      </w:r>
      <w:proofErr w:type="gramStart"/>
      <w:r w:rsidRPr="0067193B">
        <w:rPr>
          <w:sz w:val="28"/>
          <w:szCs w:val="28"/>
        </w:rPr>
        <w:t>Контроль за</w:t>
      </w:r>
      <w:proofErr w:type="gramEnd"/>
      <w:r w:rsidRPr="0067193B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D1F62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D1F6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1F62" w:rsidRPr="0067193B" w:rsidRDefault="00BD1F62" w:rsidP="00BD1F62">
      <w:pPr>
        <w:pStyle w:val="a3"/>
        <w:tabs>
          <w:tab w:val="left" w:pos="1276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7193B">
        <w:rPr>
          <w:rFonts w:ascii="Times New Roman" w:hAnsi="Times New Roman" w:cs="Times New Roman"/>
          <w:sz w:val="28"/>
          <w:szCs w:val="28"/>
        </w:rPr>
        <w:t>УТВЕРЖДЕНЫ</w:t>
      </w:r>
    </w:p>
    <w:p w:rsidR="00BD1F62" w:rsidRDefault="00BD1F62" w:rsidP="00BD1F62">
      <w:pPr>
        <w:tabs>
          <w:tab w:val="left" w:pos="12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7193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67193B">
        <w:rPr>
          <w:sz w:val="28"/>
          <w:szCs w:val="28"/>
        </w:rPr>
        <w:t xml:space="preserve">администрации </w:t>
      </w:r>
    </w:p>
    <w:p w:rsidR="00BD1F62" w:rsidRPr="0067193B" w:rsidRDefault="00BD1F62" w:rsidP="00BD1F62">
      <w:pPr>
        <w:tabs>
          <w:tab w:val="left" w:pos="1276"/>
        </w:tabs>
        <w:jc w:val="right"/>
        <w:rPr>
          <w:sz w:val="28"/>
          <w:szCs w:val="28"/>
        </w:rPr>
      </w:pPr>
      <w:r w:rsidRPr="0067193B">
        <w:rPr>
          <w:sz w:val="28"/>
          <w:szCs w:val="28"/>
        </w:rPr>
        <w:t>муниципального района «Кыринский район»</w:t>
      </w:r>
    </w:p>
    <w:p w:rsidR="00BD1F62" w:rsidRPr="0067193B" w:rsidRDefault="00BD1F62" w:rsidP="00BD1F62">
      <w:pPr>
        <w:keepNext/>
        <w:jc w:val="right"/>
        <w:rPr>
          <w:rFonts w:eastAsia="Calibri"/>
          <w:b/>
          <w:sz w:val="28"/>
          <w:szCs w:val="28"/>
        </w:rPr>
      </w:pPr>
      <w:r w:rsidRPr="0067193B">
        <w:rPr>
          <w:sz w:val="28"/>
          <w:szCs w:val="28"/>
        </w:rPr>
        <w:t xml:space="preserve">от ____ ноября 2023 года </w:t>
      </w:r>
      <w:r>
        <w:rPr>
          <w:sz w:val="28"/>
          <w:szCs w:val="28"/>
        </w:rPr>
        <w:t xml:space="preserve"> № ____</w:t>
      </w:r>
    </w:p>
    <w:p w:rsidR="00BD1F62" w:rsidRDefault="00BD1F62" w:rsidP="00BD1F62">
      <w:pPr>
        <w:keepNext/>
        <w:jc w:val="center"/>
        <w:rPr>
          <w:rFonts w:eastAsia="Calibri"/>
          <w:b/>
          <w:sz w:val="28"/>
          <w:szCs w:val="28"/>
        </w:rPr>
      </w:pPr>
    </w:p>
    <w:p w:rsidR="00BD1F62" w:rsidRPr="0067193B" w:rsidRDefault="00BD1F62" w:rsidP="00BD1F62">
      <w:pPr>
        <w:keepNext/>
        <w:jc w:val="center"/>
        <w:rPr>
          <w:rFonts w:eastAsia="Calibri"/>
          <w:b/>
          <w:sz w:val="28"/>
          <w:szCs w:val="28"/>
        </w:rPr>
      </w:pPr>
      <w:r w:rsidRPr="0067193B">
        <w:rPr>
          <w:rFonts w:eastAsia="Calibri"/>
          <w:b/>
          <w:sz w:val="28"/>
          <w:szCs w:val="28"/>
        </w:rPr>
        <w:t>ТРЕБОВАНИЯ</w:t>
      </w:r>
    </w:p>
    <w:p w:rsidR="00BD1F62" w:rsidRPr="0067193B" w:rsidRDefault="00BD1F62" w:rsidP="00BD1F62">
      <w:pPr>
        <w:keepNext/>
        <w:jc w:val="center"/>
        <w:rPr>
          <w:rFonts w:eastAsia="Calibri"/>
          <w:b/>
          <w:sz w:val="28"/>
          <w:szCs w:val="28"/>
        </w:rPr>
      </w:pPr>
      <w:bookmarkStart w:id="1" w:name="_Hlk130201089"/>
      <w:r w:rsidRPr="0067193B">
        <w:rPr>
          <w:rFonts w:eastAsia="Calibri"/>
          <w:b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67193B">
        <w:rPr>
          <w:rFonts w:eastAsia="Calibri"/>
          <w:b/>
          <w:iCs/>
          <w:sz w:val="28"/>
          <w:szCs w:val="28"/>
        </w:rPr>
        <w:t>муниципальном районе «Кыринский район»</w:t>
      </w:r>
      <w:r w:rsidRPr="0067193B">
        <w:rPr>
          <w:b/>
          <w:bCs/>
          <w:sz w:val="28"/>
          <w:szCs w:val="28"/>
        </w:rPr>
        <w:t xml:space="preserve"> </w:t>
      </w:r>
      <w:r w:rsidRPr="0067193B">
        <w:rPr>
          <w:rFonts w:eastAsia="Calibri"/>
          <w:b/>
          <w:sz w:val="28"/>
          <w:szCs w:val="28"/>
        </w:rPr>
        <w:t xml:space="preserve">в </w:t>
      </w:r>
      <w:r w:rsidRPr="0067193B">
        <w:rPr>
          <w:b/>
          <w:bCs/>
          <w:sz w:val="28"/>
          <w:szCs w:val="28"/>
        </w:rPr>
        <w:t xml:space="preserve">соответствии  </w:t>
      </w:r>
      <w:r w:rsidRPr="0067193B">
        <w:rPr>
          <w:rFonts w:eastAsia="Calibri"/>
          <w:b/>
          <w:sz w:val="28"/>
          <w:szCs w:val="28"/>
        </w:rPr>
        <w:t xml:space="preserve"> с социальным сертификатом</w:t>
      </w:r>
      <w:bookmarkEnd w:id="1"/>
      <w:r w:rsidRPr="0067193B">
        <w:rPr>
          <w:rFonts w:eastAsia="Calibri"/>
          <w:b/>
          <w:sz w:val="28"/>
          <w:szCs w:val="28"/>
        </w:rPr>
        <w:t xml:space="preserve"> </w:t>
      </w:r>
      <w:r w:rsidRPr="0067193B">
        <w:rPr>
          <w:rFonts w:eastAsia="Calibri"/>
          <w:b/>
          <w:sz w:val="28"/>
          <w:szCs w:val="28"/>
        </w:rPr>
        <w:br/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 xml:space="preserve">1. </w:t>
      </w:r>
      <w:proofErr w:type="gramStart"/>
      <w:r w:rsidRPr="0067193B">
        <w:rPr>
          <w:rFonts w:eastAsia="Calibri"/>
          <w:bCs/>
          <w:sz w:val="28"/>
          <w:szCs w:val="28"/>
        </w:rPr>
        <w:t>Настоящие Требования к условиям и порядку оказания муниципальной услуги в социальной сфере «Реализация дополнительных общеразвивающих программ»</w:t>
      </w:r>
      <w:r w:rsidRPr="0067193B">
        <w:rPr>
          <w:rFonts w:eastAsia="Calibri"/>
          <w:b/>
          <w:sz w:val="28"/>
          <w:szCs w:val="28"/>
        </w:rPr>
        <w:t xml:space="preserve"> </w:t>
      </w:r>
      <w:r w:rsidRPr="0067193B">
        <w:rPr>
          <w:rFonts w:eastAsia="Calibri"/>
          <w:bCs/>
          <w:sz w:val="28"/>
          <w:szCs w:val="28"/>
        </w:rPr>
        <w:t xml:space="preserve">в </w:t>
      </w:r>
      <w:r w:rsidRPr="0067193B">
        <w:rPr>
          <w:rFonts w:eastAsia="Calibri"/>
          <w:bCs/>
          <w:iCs/>
          <w:sz w:val="28"/>
          <w:szCs w:val="28"/>
        </w:rPr>
        <w:t xml:space="preserve">муниципальном районе «Кыринский район» </w:t>
      </w:r>
      <w:r w:rsidRPr="0067193B">
        <w:rPr>
          <w:rFonts w:eastAsia="Calibri"/>
          <w:bCs/>
          <w:sz w:val="28"/>
          <w:szCs w:val="28"/>
        </w:rPr>
        <w:t xml:space="preserve">в </w:t>
      </w:r>
      <w:r w:rsidRPr="0067193B">
        <w:rPr>
          <w:bCs/>
          <w:sz w:val="28"/>
          <w:szCs w:val="28"/>
        </w:rPr>
        <w:t xml:space="preserve">соответствии  </w:t>
      </w:r>
      <w:r w:rsidRPr="0067193B">
        <w:rPr>
          <w:rFonts w:eastAsia="Calibri"/>
          <w:bCs/>
          <w:sz w:val="28"/>
          <w:szCs w:val="28"/>
        </w:rPr>
        <w:t xml:space="preserve"> с социальным сертификатом (далее - муниципальная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муниципального района «Кыринский район»», в соответствии с социальными сертификатами.</w:t>
      </w:r>
      <w:proofErr w:type="gramEnd"/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2. Уполномоченным органом, утверждающим муниципальный социальный заказ на оказание муниципальной услуги и обеспечивающим его исполнение, является Администрация муниципального района «Кыринский район» (далее – уполномоченный орган).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 xml:space="preserve">3. </w:t>
      </w:r>
      <w:proofErr w:type="gramStart"/>
      <w:r w:rsidRPr="0067193B">
        <w:rPr>
          <w:rFonts w:eastAsia="Calibri"/>
          <w:bCs/>
          <w:sz w:val="28"/>
          <w:szCs w:val="28"/>
        </w:rPr>
        <w:t>Исполнителем муниципальной услуги является организация, осуществляющая образовательную деятельность или индивидуальный предприниматель,</w:t>
      </w:r>
      <w:r w:rsidRPr="0067193B">
        <w:rPr>
          <w:kern w:val="2"/>
          <w14:ligatures w14:val="standardContextual"/>
        </w:rPr>
        <w:t xml:space="preserve"> </w:t>
      </w:r>
      <w:r w:rsidRPr="0067193B">
        <w:rPr>
          <w:rFonts w:eastAsia="Calibri"/>
          <w:bCs/>
          <w:sz w:val="28"/>
          <w:szCs w:val="28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постановлением администрации муниципального района «Кыринский район» от</w:t>
      </w:r>
      <w:proofErr w:type="gramEnd"/>
      <w:r w:rsidRPr="0067193B">
        <w:rPr>
          <w:rFonts w:eastAsia="Calibri"/>
          <w:bCs/>
          <w:sz w:val="28"/>
          <w:szCs w:val="28"/>
        </w:rPr>
        <w:t xml:space="preserve"> 26 сентября 2023 № 581 (далее соответственно – Исполнитель, Порядок формирования реестра исполнителей).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4. Потребителями муниципальной услуги являются дети в возрасте от 5 до 18 лет, проживающие на территории муниципального района «Кыринский район» и имеющие право на получение муниципальных услуг в соответствии с социальным сертификатом (далее - Потребитель).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 xml:space="preserve">5. </w:t>
      </w:r>
      <w:proofErr w:type="gramStart"/>
      <w:r w:rsidRPr="0067193B">
        <w:rPr>
          <w:rFonts w:eastAsia="Calibri"/>
          <w:bCs/>
          <w:sz w:val="28"/>
          <w:szCs w:val="28"/>
        </w:rPr>
        <w:t>Подтверждение соответствия настоящим Требованиям дополнительной общеразвивающей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</w:t>
      </w:r>
      <w:proofErr w:type="gramEnd"/>
      <w:r w:rsidRPr="0067193B">
        <w:rPr>
          <w:rFonts w:eastAsia="Calibri"/>
          <w:bCs/>
          <w:sz w:val="28"/>
          <w:szCs w:val="28"/>
        </w:rPr>
        <w:t xml:space="preserve">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 и науки Забайкальского края  </w:t>
      </w:r>
      <w:r w:rsidRPr="0067193B">
        <w:rPr>
          <w:sz w:val="28"/>
          <w:szCs w:val="28"/>
        </w:rPr>
        <w:t xml:space="preserve">от 13.07.2023 года № 576 </w:t>
      </w:r>
      <w:r w:rsidRPr="0067193B">
        <w:rPr>
          <w:rFonts w:eastAsia="Calibri"/>
          <w:bCs/>
          <w:sz w:val="28"/>
          <w:szCs w:val="28"/>
        </w:rPr>
        <w:t xml:space="preserve"> (далее – Регламент НОК).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 xml:space="preserve">6. </w:t>
      </w:r>
      <w:proofErr w:type="gramStart"/>
      <w:r w:rsidRPr="0067193B">
        <w:rPr>
          <w:rFonts w:eastAsia="Calibri"/>
          <w:bCs/>
          <w:sz w:val="28"/>
          <w:szCs w:val="28"/>
        </w:rPr>
        <w:t>При организации проведения общественной экспертизы в форме независимой оценки качества в соответствии с пунктом 5 настоящих Требований уполномоченный орган руководствуется Минимальными требованиями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  <w:proofErr w:type="gramEnd"/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 xml:space="preserve">7. </w:t>
      </w:r>
      <w:proofErr w:type="gramStart"/>
      <w:r w:rsidRPr="0067193B">
        <w:rPr>
          <w:rFonts w:eastAsia="Calibri"/>
          <w:bCs/>
          <w:sz w:val="28"/>
          <w:szCs w:val="28"/>
        </w:rPr>
        <w:t xml:space="preserve">Мероприятия по оказанию муниципальной услуги включают в себя проведение занятий в формате, определенном </w:t>
      </w:r>
      <w:r w:rsidRPr="0067193B">
        <w:rPr>
          <w:sz w:val="28"/>
          <w:szCs w:val="28"/>
        </w:rPr>
        <w:t xml:space="preserve">в разделе 3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Pr="0067193B">
        <w:rPr>
          <w:rFonts w:eastAsia="Calibri"/>
          <w:bCs/>
          <w:sz w:val="28"/>
          <w:szCs w:val="28"/>
        </w:rPr>
        <w:t>Порядку формирования реестра исполнителей, утвержденного постановлением администрации муниципального района «Кыринский район» №626 от  11 октября 2023 года «</w:t>
      </w:r>
      <w:r w:rsidRPr="0067193B">
        <w:rPr>
          <w:sz w:val="28"/>
          <w:szCs w:val="28"/>
        </w:rPr>
        <w:t>О некоторых мерах правового регулирования вопросов, связанных с оказанием муниципальной услуги</w:t>
      </w:r>
      <w:proofErr w:type="gramEnd"/>
      <w:r w:rsidRPr="0067193B">
        <w:rPr>
          <w:sz w:val="28"/>
          <w:szCs w:val="28"/>
        </w:rPr>
        <w:t xml:space="preserve"> «Реализация дополнительных общеразвивающих программ» в соответствии с социальными сертификатами».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8.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9. В объеме муниципального заказа, установленном Исполнителю оказания муниципальной услуги по результатам отбора, учитываются человеко-часы реализации дополнительной общеразвивающей программы.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10. Значение нормативных затрат на оказание муниципальной услуги ежегодно устанавливается актом Уполномоченного органа.</w:t>
      </w:r>
    </w:p>
    <w:p w:rsidR="00BD1F62" w:rsidRPr="0067193B" w:rsidRDefault="00BD1F62" w:rsidP="00BD1F62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 xml:space="preserve">11. </w:t>
      </w:r>
      <w:proofErr w:type="gramStart"/>
      <w:r w:rsidRPr="0067193B">
        <w:rPr>
          <w:rFonts w:eastAsia="Calibri"/>
          <w:bCs/>
          <w:sz w:val="28"/>
          <w:szCs w:val="28"/>
        </w:rPr>
        <w:t>Контроль за</w:t>
      </w:r>
      <w:proofErr w:type="gramEnd"/>
      <w:r w:rsidRPr="0067193B">
        <w:rPr>
          <w:rFonts w:eastAsia="Calibri"/>
          <w:bCs/>
          <w:sz w:val="28"/>
          <w:szCs w:val="28"/>
        </w:rPr>
        <w:t xml:space="preserve"> реализацией мероприятий по оказанию муниципальной услуги осуществляется уполномоченным органом в соответствии с действующим законодательством Российской Федерации.</w:t>
      </w: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ПРИЛОЖЕНИЕ № 1</w:t>
      </w: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к Требованиям</w:t>
      </w: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jc w:val="center"/>
        <w:rPr>
          <w:rFonts w:eastAsia="Calibri"/>
          <w:b/>
          <w:caps/>
          <w:sz w:val="28"/>
          <w:szCs w:val="28"/>
        </w:rPr>
      </w:pPr>
      <w:r w:rsidRPr="0067193B">
        <w:rPr>
          <w:rFonts w:eastAsia="Calibri"/>
          <w:b/>
          <w:caps/>
          <w:sz w:val="28"/>
          <w:szCs w:val="28"/>
        </w:rPr>
        <w:t xml:space="preserve">Минимальные требования </w:t>
      </w:r>
    </w:p>
    <w:p w:rsidR="00BD1F62" w:rsidRPr="0067193B" w:rsidRDefault="00BD1F62" w:rsidP="00BD1F62">
      <w:pPr>
        <w:keepNext/>
        <w:jc w:val="center"/>
        <w:rPr>
          <w:rFonts w:eastAsia="Calibri"/>
          <w:b/>
          <w:sz w:val="28"/>
          <w:szCs w:val="28"/>
        </w:rPr>
      </w:pPr>
      <w:r w:rsidRPr="0067193B">
        <w:rPr>
          <w:rFonts w:eastAsia="Calibri"/>
          <w:b/>
          <w:sz w:val="28"/>
          <w:szCs w:val="28"/>
        </w:rPr>
        <w:t>к оказанию муниципальной услуги в социальной сфере по реализации дополнительных общеразвивающих программ</w:t>
      </w:r>
    </w:p>
    <w:p w:rsidR="00BD1F62" w:rsidRPr="0067193B" w:rsidRDefault="00BD1F62" w:rsidP="00BD1F62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BD1F62" w:rsidRPr="0067193B" w:rsidTr="005F7024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67193B">
              <w:rPr>
                <w:b/>
                <w:bCs/>
                <w:kern w:val="2"/>
                <w14:ligatures w14:val="standardContextual"/>
              </w:rPr>
              <w:t xml:space="preserve">№ </w:t>
            </w:r>
            <w:proofErr w:type="gramStart"/>
            <w:r w:rsidRPr="0067193B">
              <w:rPr>
                <w:b/>
                <w:bCs/>
                <w:kern w:val="2"/>
                <w14:ligatures w14:val="standardContextual"/>
              </w:rPr>
              <w:t>п</w:t>
            </w:r>
            <w:proofErr w:type="gramEnd"/>
            <w:r w:rsidRPr="0067193B">
              <w:rPr>
                <w:b/>
                <w:bCs/>
                <w:kern w:val="2"/>
                <w14:ligatures w14:val="standardContextual"/>
              </w:rPr>
              <w:t>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67193B">
              <w:rPr>
                <w:b/>
                <w:bCs/>
                <w:kern w:val="2"/>
                <w14:ligatures w14:val="standardContextual"/>
              </w:rPr>
              <w:t xml:space="preserve">Требования к оказанию муниципальной услуги </w:t>
            </w:r>
          </w:p>
        </w:tc>
      </w:tr>
    </w:tbl>
    <w:p w:rsidR="00BD1F62" w:rsidRPr="0067193B" w:rsidRDefault="00BD1F62" w:rsidP="00BD1F62">
      <w:pPr>
        <w:spacing w:line="360" w:lineRule="auto"/>
        <w:rPr>
          <w:b/>
          <w:bCs/>
          <w:sz w:val="2"/>
          <w:szCs w:val="2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BD1F62" w:rsidRPr="0067193B" w:rsidTr="005F7024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67193B">
              <w:rPr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67193B">
              <w:rPr>
                <w:b/>
                <w:bCs/>
                <w:kern w:val="2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67193B">
              <w:rPr>
                <w:b/>
                <w:bCs/>
                <w:kern w:val="2"/>
                <w14:ligatures w14:val="standardContextual"/>
              </w:rPr>
              <w:t>3</w:t>
            </w:r>
          </w:p>
        </w:tc>
      </w:tr>
      <w:tr w:rsidR="00BD1F62" w:rsidRPr="0067193B" w:rsidTr="005F7024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BD1F62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67193B"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Требования к оказанию муниципальной услуги, обусловленные лицензированием образовательной деятельности</w:t>
            </w:r>
          </w:p>
        </w:tc>
      </w:tr>
      <w:tr w:rsidR="00BD1F62" w:rsidRPr="0067193B" w:rsidTr="005F7024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Требования к законности и безопасности оказания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муниципальной услуги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Муниципальная услуга оказывается в соответствии с требованиями </w:t>
            </w:r>
            <w:hyperlink r:id="rId6" w:history="1">
              <w:r w:rsidRPr="0067193B">
                <w:rPr>
                  <w:kern w:val="2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67193B">
              <w:rPr>
                <w:kern w:val="2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муниципальной услуги и к помещениям при оказании муниципальной услуги, не требуют повторного подтверждения при оказании муниципальной услуги.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Информационное обеспечение предоставления  муниципальной услуги осуществляется в соответствии со статьей 29 Закона об образовании.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Муниципальная услуга оказывается потребителю в соответствии   с ГОСТ </w:t>
            </w:r>
            <w:proofErr w:type="gramStart"/>
            <w:r w:rsidRPr="0067193B">
              <w:rPr>
                <w:kern w:val="2"/>
                <w14:ligatures w14:val="standardContextual"/>
              </w:rPr>
              <w:t>Р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58485-2019 «Обеспечение безопасности образовательных организаций. </w:t>
            </w:r>
            <w:proofErr w:type="gramStart"/>
            <w:r w:rsidRPr="0067193B">
              <w:rPr>
                <w:kern w:val="2"/>
                <w14:ligatures w14:val="standardContextual"/>
              </w:rPr>
              <w:t>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</w:t>
            </w:r>
            <w:proofErr w:type="gramEnd"/>
            <w:r w:rsidRPr="0067193B">
              <w:rPr>
                <w:kern w:val="2"/>
                <w14:ligatures w14:val="standardContextual"/>
              </w:rPr>
              <w:t>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BD1F62" w:rsidRPr="0067193B" w:rsidTr="005F7024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Предоставление муниципальной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Персонал должен иметь профессиональную квалификацию</w:t>
            </w:r>
            <w:proofErr w:type="gramStart"/>
            <w:r w:rsidRPr="0067193B">
              <w:rPr>
                <w:kern w:val="2"/>
                <w14:ligatures w14:val="standardContextual"/>
              </w:rPr>
              <w:t xml:space="preserve"> ,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</w:t>
            </w:r>
            <w:proofErr w:type="spellStart"/>
            <w:r w:rsidRPr="0067193B">
              <w:rPr>
                <w:kern w:val="2"/>
                <w14:ligatures w14:val="standardContextual"/>
              </w:rPr>
              <w:t>Минздравсоцразвития</w:t>
            </w:r>
            <w:proofErr w:type="spellEnd"/>
            <w:r w:rsidRPr="0067193B">
              <w:rPr>
                <w:kern w:val="2"/>
                <w14:ligatures w14:val="standardContextual"/>
              </w:rPr>
              <w:t xml:space="preserve"> от 26.08.2010г. №761н.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proofErr w:type="gramStart"/>
            <w:r w:rsidRPr="0067193B">
              <w:rPr>
                <w:kern w:val="2"/>
                <w14:ligatures w14:val="standardContextual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 w:rsidRPr="0067193B">
              <w:rPr>
                <w:kern w:val="2"/>
                <w14:ligatures w14:val="standardContextual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BD1F62" w:rsidRPr="0067193B" w:rsidTr="005F702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shd w:val="clear" w:color="auto" w:fill="FFFFFF"/>
              <w:ind w:firstLine="363"/>
              <w:jc w:val="center"/>
              <w:rPr>
                <w:kern w:val="2"/>
                <w14:ligatures w14:val="standardContextual"/>
              </w:rPr>
            </w:pPr>
            <w:r w:rsidRPr="0067193B">
              <w:rPr>
                <w:b/>
                <w:kern w:val="2"/>
                <w14:ligatures w14:val="standardContextual"/>
              </w:rPr>
              <w:t xml:space="preserve">2. Требования к дополнительной образовательной программе (далее – </w:t>
            </w:r>
            <w:proofErr w:type="gramStart"/>
            <w:r w:rsidRPr="0067193B">
              <w:rPr>
                <w:b/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b/>
                <w:kern w:val="2"/>
                <w14:ligatures w14:val="standardContextual"/>
              </w:rPr>
              <w:t>), реализуемой в соответствии с социальным сертификатом</w:t>
            </w: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67193B"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b/>
                <w:kern w:val="2"/>
                <w14:ligatures w14:val="standardContextual"/>
              </w:rPr>
              <w:t xml:space="preserve">Соответствие нормативным требованиям к разработке и утверждению </w:t>
            </w:r>
            <w:proofErr w:type="gramStart"/>
            <w:r w:rsidRPr="0067193B">
              <w:rPr>
                <w:b/>
                <w:kern w:val="2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shd w:val="clear" w:color="auto" w:fill="FFFFFF"/>
              <w:ind w:firstLine="363"/>
              <w:outlineLvl w:val="1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 w:rsidRPr="0067193B">
              <w:rPr>
                <w:kern w:val="2"/>
                <w14:ligatures w14:val="standardContextual"/>
              </w:rPr>
              <w:t>с</w:t>
            </w:r>
            <w:proofErr w:type="gramEnd"/>
            <w:r w:rsidRPr="0067193B">
              <w:rPr>
                <w:kern w:val="2"/>
                <w14:ligatures w14:val="standardContextual"/>
              </w:rPr>
              <w:t>:</w:t>
            </w:r>
          </w:p>
          <w:p w:rsidR="00BD1F62" w:rsidRPr="0067193B" w:rsidRDefault="00BD1F62" w:rsidP="005F7024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671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 w:rsidRPr="0067193B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:rsidR="00BD1F62" w:rsidRPr="0067193B" w:rsidRDefault="00BD1F62" w:rsidP="005F7024">
            <w:pPr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 -</w:t>
            </w:r>
            <w:r w:rsidRPr="0067193B">
              <w:rPr>
                <w:b/>
                <w:bCs/>
                <w:kern w:val="2"/>
                <w14:ligatures w14:val="standardContextual"/>
              </w:rPr>
              <w:t xml:space="preserve"> </w:t>
            </w:r>
            <w:r w:rsidRPr="0067193B">
              <w:rPr>
                <w:kern w:val="2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67193B">
              <w:rPr>
                <w:kern w:val="2"/>
                <w14:ligatures w14:val="standardContextual"/>
              </w:rPr>
              <w:t>разноуровневые</w:t>
            </w:r>
            <w:proofErr w:type="spellEnd"/>
            <w:r w:rsidRPr="0067193B">
              <w:rPr>
                <w:kern w:val="2"/>
                <w14:ligatures w14:val="standardContextual"/>
              </w:rPr>
              <w:t xml:space="preserve"> программы)")</w:t>
            </w:r>
          </w:p>
          <w:p w:rsidR="00BD1F62" w:rsidRPr="0067193B" w:rsidRDefault="00BD1F62" w:rsidP="005F7024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671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>-</w:t>
            </w:r>
            <w:r w:rsidRPr="0067193B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:rsidR="00BD1F62" w:rsidRPr="0067193B" w:rsidRDefault="00BD1F62" w:rsidP="005F7024">
            <w:pPr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BD1F62" w:rsidRPr="0067193B" w:rsidRDefault="00BD1F62" w:rsidP="005F7024">
            <w:pPr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93B"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14:ligatures w14:val="standardContextual"/>
              </w:rPr>
            </w:pPr>
            <w:r w:rsidRPr="0067193B">
              <w:rPr>
                <w:bCs/>
                <w:kern w:val="2"/>
                <w14:ligatures w14:val="standardContextual"/>
              </w:rPr>
              <w:t xml:space="preserve">Соответствие </w:t>
            </w:r>
            <w:proofErr w:type="gramStart"/>
            <w:r w:rsidRPr="0067193B">
              <w:rPr>
                <w:bCs/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bCs/>
                <w:kern w:val="2"/>
                <w14:ligatures w14:val="standardContextual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ind w:firstLine="363"/>
              <w:jc w:val="both"/>
              <w:rPr>
                <w:bCs/>
              </w:rPr>
            </w:pPr>
            <w:r w:rsidRPr="0067193B">
              <w:rPr>
                <w:bCs/>
              </w:rPr>
              <w:t xml:space="preserve">Цели и задачи </w:t>
            </w:r>
            <w:proofErr w:type="gramStart"/>
            <w:r w:rsidRPr="0067193B">
              <w:rPr>
                <w:bCs/>
              </w:rPr>
              <w:t>ДОП</w:t>
            </w:r>
            <w:proofErr w:type="gramEnd"/>
            <w:r w:rsidRPr="0067193B">
              <w:rPr>
                <w:bCs/>
              </w:rPr>
              <w:t xml:space="preserve"> должны соответствовать требованиям статьи 75 Закона об образовании.</w:t>
            </w:r>
          </w:p>
          <w:p w:rsidR="00BD1F62" w:rsidRPr="0067193B" w:rsidRDefault="00BD1F62" w:rsidP="005F7024">
            <w:pPr>
              <w:shd w:val="clear" w:color="auto" w:fill="FFFFFF"/>
              <w:ind w:firstLine="363"/>
              <w:outlineLvl w:val="1"/>
              <w:rPr>
                <w:bCs/>
                <w:kern w:val="2"/>
                <w14:ligatures w14:val="standardContextual"/>
              </w:rPr>
            </w:pPr>
            <w:r w:rsidRPr="0067193B">
              <w:rPr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 w:rsidRPr="0067193B">
              <w:rPr>
                <w:bCs/>
              </w:rPr>
              <w:t>и(</w:t>
            </w:r>
            <w:proofErr w:type="gramEnd"/>
            <w:r w:rsidRPr="0067193B">
              <w:rPr>
                <w:bCs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93B"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Соответствие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В соответствии со п.9. ст.2 Федерального закона "Об образовании в Российской Федерации" от 29.12.2012 N 273-ФЗ в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должны присутствовать обязательные структурные компоненты: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1. Титульный лист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2. Комплекс основных характеристик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3. Комплекс организационно-педагогических условий ДОП.</w:t>
            </w:r>
          </w:p>
          <w:p w:rsidR="00BD1F62" w:rsidRPr="0067193B" w:rsidRDefault="00BD1F62" w:rsidP="005F7024">
            <w:pPr>
              <w:ind w:firstLine="363"/>
              <w:jc w:val="both"/>
              <w:rPr>
                <w:b/>
              </w:rPr>
            </w:pP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93B"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Требования к оформлению титульного листа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На титульном листе обязательно указываются: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наименование организации осуществляющей образовательную деятельность;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реквизиты утверждения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название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направленность;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возраст обучающихся, на которых рассчитана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срок реализации; количество часов по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ФИО и должность автора (</w:t>
            </w:r>
            <w:proofErr w:type="spellStart"/>
            <w:r w:rsidRPr="0067193B">
              <w:rPr>
                <w:kern w:val="2"/>
                <w14:ligatures w14:val="standardContextual"/>
              </w:rPr>
              <w:t>ов</w:t>
            </w:r>
            <w:proofErr w:type="spellEnd"/>
            <w:r w:rsidRPr="0067193B">
              <w:rPr>
                <w:kern w:val="2"/>
                <w14:ligatures w14:val="standardContextual"/>
              </w:rPr>
              <w:t xml:space="preserve">)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; </w:t>
            </w:r>
          </w:p>
          <w:p w:rsidR="00BD1F62" w:rsidRPr="0067193B" w:rsidRDefault="00BD1F62" w:rsidP="005F7024">
            <w:pPr>
              <w:ind w:firstLine="363"/>
              <w:jc w:val="both"/>
              <w:rPr>
                <w:b/>
              </w:rPr>
            </w:pPr>
            <w:r w:rsidRPr="0067193B">
              <w:rPr>
                <w:kern w:val="2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93B"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Требования к содержанию комплекса основных характеристик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 Комплекс основных характеристик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должен включать в себя следующие элементы: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>пояснительная записка</w:t>
            </w:r>
            <w:r w:rsidRPr="0067193B">
              <w:rPr>
                <w:kern w:val="2"/>
                <w14:ligatures w14:val="standardContextual"/>
              </w:rPr>
              <w:t xml:space="preserve">, в которой указывается нормативно-правовая основа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>, направленность, актуальность</w:t>
            </w:r>
            <w:r w:rsidRPr="0067193B">
              <w:rPr>
                <w:b/>
                <w:kern w:val="2"/>
                <w14:ligatures w14:val="standardContextual"/>
              </w:rPr>
              <w:t xml:space="preserve">; </w:t>
            </w:r>
            <w:r w:rsidRPr="0067193B">
              <w:rPr>
                <w:kern w:val="2"/>
                <w14:ligatures w14:val="standardContextual"/>
              </w:rPr>
              <w:t xml:space="preserve">отличительная особенность ДОП (как построена, модульная, </w:t>
            </w:r>
            <w:proofErr w:type="spellStart"/>
            <w:r w:rsidRPr="0067193B">
              <w:rPr>
                <w:kern w:val="2"/>
                <w14:ligatures w14:val="standardContextual"/>
              </w:rPr>
              <w:t>разноуровневая</w:t>
            </w:r>
            <w:proofErr w:type="spellEnd"/>
            <w:r w:rsidRPr="0067193B">
              <w:rPr>
                <w:kern w:val="2"/>
                <w14:ligatures w14:val="standardContextual"/>
              </w:rPr>
              <w:t>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67193B">
              <w:rPr>
                <w:b/>
                <w:kern w:val="2"/>
                <w14:ligatures w14:val="standardContextual"/>
              </w:rPr>
              <w:t>возраст,</w:t>
            </w:r>
            <w:r w:rsidRPr="0067193B">
              <w:rPr>
                <w:kern w:val="2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уровень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</w:t>
            </w:r>
            <w:r w:rsidRPr="0067193B">
              <w:t>(</w:t>
            </w:r>
            <w:proofErr w:type="spellStart"/>
            <w:r w:rsidRPr="0067193B">
              <w:t>разноуровневая</w:t>
            </w:r>
            <w:proofErr w:type="spellEnd"/>
            <w:r w:rsidRPr="0067193B">
              <w:t xml:space="preserve">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объем и срок освоения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67193B">
              <w:rPr>
                <w:bCs/>
                <w:kern w:val="2"/>
                <w14:ligatures w14:val="standardContextual"/>
              </w:rPr>
              <w:t>п</w:t>
            </w:r>
            <w:r w:rsidRPr="0067193B">
              <w:rPr>
                <w:bCs/>
              </w:rPr>
              <w:t>еречень видов занятий</w:t>
            </w:r>
            <w:bookmarkEnd w:id="2"/>
            <w:r w:rsidRPr="0067193B">
              <w:rPr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 xml:space="preserve">цели, задачи и планируемые результаты </w:t>
            </w:r>
            <w:proofErr w:type="gramStart"/>
            <w:r w:rsidRPr="0067193B">
              <w:rPr>
                <w:b/>
                <w:bCs/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;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 xml:space="preserve">содержание </w:t>
            </w:r>
            <w:proofErr w:type="gramStart"/>
            <w:r w:rsidRPr="0067193B">
              <w:rPr>
                <w:b/>
                <w:bCs/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b/>
                <w:bCs/>
                <w:kern w:val="2"/>
                <w14:ligatures w14:val="standardContextual"/>
              </w:rPr>
              <w:t>:</w:t>
            </w:r>
            <w:r w:rsidRPr="0067193B">
              <w:rPr>
                <w:kern w:val="2"/>
                <w14:ligatures w14:val="standardContextual"/>
              </w:rPr>
              <w:t xml:space="preserve">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Содержание учебного плана — это описание разделов (модулей) и тем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67193B">
              <w:rPr>
                <w:bCs/>
                <w:kern w:val="2"/>
                <w14:ligatures w14:val="standardContextual"/>
              </w:rPr>
              <w:t>для каждого периода (года) обучения</w:t>
            </w:r>
            <w:r w:rsidRPr="0067193B">
              <w:rPr>
                <w:kern w:val="2"/>
                <w14:ligatures w14:val="standardContextual"/>
              </w:rPr>
              <w:t xml:space="preserve">. </w:t>
            </w: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  <w:r w:rsidRPr="0067193B"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Цель и задачи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должны верифицироваться планируемым результатом.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b/>
                <w:kern w:val="2"/>
                <w14:ligatures w14:val="standardContextual"/>
              </w:rPr>
            </w:pPr>
            <w:r w:rsidRPr="0067193B">
              <w:rPr>
                <w:b/>
                <w:kern w:val="2"/>
                <w14:ligatures w14:val="standardContextual"/>
              </w:rPr>
              <w:t xml:space="preserve">Задачи: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67193B">
              <w:rPr>
                <w:bCs/>
                <w:kern w:val="2"/>
                <w14:ligatures w14:val="standardContextual"/>
              </w:rPr>
              <w:t>- образовательные,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67193B">
              <w:rPr>
                <w:bCs/>
                <w:kern w:val="2"/>
                <w14:ligatures w14:val="standardContextual"/>
              </w:rPr>
              <w:t>- развивающие,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67193B">
              <w:rPr>
                <w:bCs/>
                <w:kern w:val="2"/>
                <w14:ligatures w14:val="standardContextual"/>
              </w:rPr>
              <w:t>- воспитательные.</w:t>
            </w:r>
          </w:p>
          <w:p w:rsidR="00BD1F62" w:rsidRPr="0067193B" w:rsidRDefault="00BD1F62" w:rsidP="005F7024">
            <w:pPr>
              <w:ind w:firstLine="363"/>
              <w:jc w:val="both"/>
              <w:rPr>
                <w:b/>
              </w:rPr>
            </w:pPr>
            <w:r w:rsidRPr="0067193B">
              <w:rPr>
                <w:b/>
              </w:rPr>
              <w:t>Предполагаемые результаты:</w:t>
            </w:r>
          </w:p>
          <w:p w:rsidR="00BD1F62" w:rsidRPr="0067193B" w:rsidRDefault="00BD1F62" w:rsidP="005F7024">
            <w:pPr>
              <w:ind w:firstLine="363"/>
              <w:jc w:val="both"/>
            </w:pPr>
            <w:r w:rsidRPr="0067193B">
              <w:rPr>
                <w:rFonts w:eastAsia="Gungsuh"/>
              </w:rPr>
              <w:t xml:space="preserve">− личностные планируемые результаты, </w:t>
            </w:r>
          </w:p>
          <w:p w:rsidR="00BD1F62" w:rsidRPr="0067193B" w:rsidRDefault="00BD1F62" w:rsidP="005F7024">
            <w:pPr>
              <w:ind w:firstLine="363"/>
              <w:jc w:val="both"/>
            </w:pPr>
            <w:r w:rsidRPr="0067193B">
              <w:rPr>
                <w:rFonts w:eastAsia="Gungsuh"/>
              </w:rPr>
              <w:t>− </w:t>
            </w:r>
            <w:proofErr w:type="spellStart"/>
            <w:r w:rsidRPr="0067193B">
              <w:rPr>
                <w:rFonts w:eastAsia="Gungsuh"/>
              </w:rPr>
              <w:t>метапредметные</w:t>
            </w:r>
            <w:proofErr w:type="spellEnd"/>
            <w:r w:rsidRPr="0067193B">
              <w:rPr>
                <w:rFonts w:eastAsia="Gungsuh"/>
              </w:rPr>
              <w:t xml:space="preserve"> планируемые результаты,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rFonts w:eastAsia="Gungsuh"/>
              </w:rPr>
              <w:t>− предметные образовательные результаты.</w:t>
            </w:r>
          </w:p>
        </w:tc>
      </w:tr>
      <w:tr w:rsidR="00BD1F62" w:rsidRPr="0067193B" w:rsidTr="005F702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  <w:r w:rsidRPr="0067193B"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Обязательными организационно-педагогическими условиями   </w:t>
            </w:r>
            <w:proofErr w:type="gramStart"/>
            <w:r w:rsidRPr="0067193B">
              <w:rPr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являются: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>календарный учебный график</w:t>
            </w:r>
            <w:r w:rsidRPr="0067193B">
              <w:rPr>
                <w:kern w:val="2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>формы аттестации (контроля)</w:t>
            </w:r>
            <w:r w:rsidRPr="0067193B">
              <w:rPr>
                <w:kern w:val="2"/>
                <w14:ligatures w14:val="standardContextual"/>
              </w:rPr>
              <w:t>;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>оценочные материал</w:t>
            </w:r>
            <w:proofErr w:type="gramStart"/>
            <w:r w:rsidRPr="0067193B">
              <w:rPr>
                <w:b/>
                <w:bCs/>
                <w:kern w:val="2"/>
                <w14:ligatures w14:val="standardContextual"/>
              </w:rPr>
              <w:t>ы-</w:t>
            </w:r>
            <w:proofErr w:type="gramEnd"/>
            <w:r w:rsidRPr="0067193B">
              <w:rPr>
                <w:b/>
                <w:bCs/>
                <w:kern w:val="2"/>
                <w14:ligatures w14:val="standardContextual"/>
              </w:rPr>
              <w:t xml:space="preserve"> </w:t>
            </w:r>
            <w:r w:rsidRPr="0067193B">
              <w:rPr>
                <w:kern w:val="2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BD1F62" w:rsidRPr="0067193B" w:rsidRDefault="00BD1F62" w:rsidP="005F7024">
            <w:pPr>
              <w:pStyle w:val="a3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 w:rsidRPr="0067193B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67193B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 xml:space="preserve">методическое обеспечение </w:t>
            </w:r>
            <w:proofErr w:type="gramStart"/>
            <w:r w:rsidRPr="0067193B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</w:t>
            </w:r>
            <w:r w:rsidRPr="0067193B"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 xml:space="preserve">материально-техническое обеспечение </w:t>
            </w:r>
            <w:proofErr w:type="gramStart"/>
            <w:r w:rsidRPr="0067193B">
              <w:rPr>
                <w:b/>
                <w:bCs/>
                <w:kern w:val="2"/>
                <w14:ligatures w14:val="standardContextual"/>
              </w:rPr>
              <w:t>ДОП</w:t>
            </w:r>
            <w:proofErr w:type="gramEnd"/>
            <w:r w:rsidRPr="0067193B">
              <w:rPr>
                <w:kern w:val="2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:rsidR="00BD1F62" w:rsidRPr="0067193B" w:rsidRDefault="00BD1F62" w:rsidP="005F7024">
            <w:pPr>
              <w:ind w:firstLine="363"/>
              <w:jc w:val="both"/>
            </w:pPr>
            <w:r w:rsidRPr="0067193B">
              <w:rPr>
                <w:kern w:val="2"/>
                <w14:ligatures w14:val="standardContextual"/>
              </w:rPr>
              <w:t xml:space="preserve">- </w:t>
            </w:r>
            <w:r w:rsidRPr="0067193B">
              <w:rPr>
                <w:b/>
                <w:bCs/>
                <w:kern w:val="2"/>
                <w14:ligatures w14:val="standardContextual"/>
              </w:rPr>
              <w:t xml:space="preserve">список литературы, содержащий </w:t>
            </w:r>
            <w:r w:rsidRPr="0067193B">
              <w:t>в том числе:</w:t>
            </w:r>
          </w:p>
          <w:p w:rsidR="00BD1F62" w:rsidRPr="0067193B" w:rsidRDefault="00BD1F62" w:rsidP="005F7024">
            <w:pPr>
              <w:ind w:firstLine="363"/>
              <w:jc w:val="both"/>
            </w:pPr>
            <w:r w:rsidRPr="0067193B">
              <w:rPr>
                <w:rFonts w:eastAsia="Gungsuh"/>
              </w:rPr>
              <w:t xml:space="preserve">− нормативные правовые акты, </w:t>
            </w:r>
          </w:p>
          <w:p w:rsidR="00BD1F62" w:rsidRPr="0067193B" w:rsidRDefault="00BD1F62" w:rsidP="005F7024">
            <w:pPr>
              <w:ind w:firstLine="363"/>
              <w:jc w:val="both"/>
            </w:pPr>
            <w:r w:rsidRPr="0067193B">
              <w:rPr>
                <w:rFonts w:eastAsia="Gungsuh"/>
              </w:rPr>
              <w:t xml:space="preserve">− основную и дополнительную литературу, 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rFonts w:eastAsia="Gungsuh"/>
              </w:rPr>
            </w:pPr>
            <w:r w:rsidRPr="0067193B">
              <w:rPr>
                <w:rFonts w:eastAsia="Gungsuh"/>
              </w:rPr>
              <w:t xml:space="preserve">− список литературы для обучающихся, родителей, в том числе </w:t>
            </w:r>
            <w:proofErr w:type="gramStart"/>
            <w:r w:rsidRPr="0067193B">
              <w:rPr>
                <w:rFonts w:eastAsia="Gungsuh"/>
              </w:rPr>
              <w:t>интернет-источники</w:t>
            </w:r>
            <w:proofErr w:type="gramEnd"/>
            <w:r w:rsidRPr="0067193B">
              <w:rPr>
                <w:rFonts w:eastAsia="Gungsuh"/>
              </w:rPr>
              <w:t>.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67193B">
              <w:rPr>
                <w:rFonts w:eastAsia="Gungsuh"/>
              </w:rPr>
              <w:t>Список оформляется по ГОСТ (</w:t>
            </w:r>
            <w:proofErr w:type="gramStart"/>
            <w:r w:rsidRPr="0067193B">
              <w:rPr>
                <w:rFonts w:eastAsia="Gungsuh"/>
              </w:rPr>
              <w:t>Р</w:t>
            </w:r>
            <w:proofErr w:type="gramEnd"/>
            <w:r w:rsidRPr="0067193B">
              <w:rPr>
                <w:rFonts w:eastAsia="Gungsuh"/>
              </w:rPr>
              <w:t xml:space="preserve"> 7.0.11-2011 либо Р 7.0.100-2018)</w:t>
            </w:r>
            <w:r w:rsidRPr="0067193B">
              <w:rPr>
                <w:kern w:val="2"/>
                <w14:ligatures w14:val="standardContextual"/>
              </w:rPr>
              <w:t>.</w:t>
            </w:r>
          </w:p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</w:p>
        </w:tc>
      </w:tr>
    </w:tbl>
    <w:p w:rsidR="00BD1F62" w:rsidRPr="0067193B" w:rsidRDefault="00BD1F62" w:rsidP="00BD1F62">
      <w:pPr>
        <w:jc w:val="both"/>
      </w:pPr>
    </w:p>
    <w:p w:rsidR="00BD1F62" w:rsidRPr="0067193B" w:rsidRDefault="00BD1F62" w:rsidP="00BD1F62">
      <w:pPr>
        <w:tabs>
          <w:tab w:val="left" w:pos="2055"/>
        </w:tabs>
        <w:sectPr w:rsidR="00BD1F62" w:rsidRPr="0067193B" w:rsidSect="00BD1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ПРИЛОЖЕНИЕ № 2</w:t>
      </w: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67193B">
        <w:rPr>
          <w:rFonts w:eastAsia="Calibri"/>
          <w:bCs/>
          <w:sz w:val="28"/>
          <w:szCs w:val="28"/>
        </w:rPr>
        <w:t>к Требованиям</w:t>
      </w: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BD1F62" w:rsidRPr="0067193B" w:rsidRDefault="00BD1F62" w:rsidP="00BD1F62">
      <w:pPr>
        <w:keepNext/>
        <w:jc w:val="center"/>
        <w:rPr>
          <w:rFonts w:eastAsia="Calibri"/>
          <w:b/>
          <w:sz w:val="28"/>
          <w:szCs w:val="28"/>
        </w:rPr>
      </w:pPr>
      <w:r w:rsidRPr="0067193B">
        <w:rPr>
          <w:rFonts w:eastAsia="Calibri"/>
          <w:b/>
          <w:caps/>
          <w:sz w:val="28"/>
          <w:szCs w:val="28"/>
        </w:rPr>
        <w:t>Критерии</w:t>
      </w:r>
      <w:r w:rsidRPr="0067193B">
        <w:rPr>
          <w:rFonts w:eastAsia="Calibri"/>
          <w:b/>
          <w:sz w:val="28"/>
          <w:szCs w:val="28"/>
        </w:rPr>
        <w:t xml:space="preserve"> </w:t>
      </w:r>
    </w:p>
    <w:p w:rsidR="00BD1F62" w:rsidRPr="0067193B" w:rsidRDefault="00BD1F62" w:rsidP="00BD1F62">
      <w:pPr>
        <w:keepNext/>
        <w:jc w:val="center"/>
        <w:rPr>
          <w:rFonts w:eastAsia="Calibri"/>
          <w:b/>
          <w:sz w:val="28"/>
          <w:szCs w:val="28"/>
        </w:rPr>
      </w:pPr>
      <w:r w:rsidRPr="0067193B">
        <w:rPr>
          <w:rFonts w:eastAsia="Calibri"/>
          <w:b/>
          <w:sz w:val="28"/>
          <w:szCs w:val="28"/>
        </w:rPr>
        <w:t>оценки соответствия дополнительной общеразвивающей программы Минимальным требованиям к оказанию муниципальной услуги в социальной сфере по реализации дополнительных общеразвивающих программ</w:t>
      </w:r>
    </w:p>
    <w:p w:rsidR="00BD1F62" w:rsidRPr="0067193B" w:rsidRDefault="00BD1F62" w:rsidP="00BD1F62">
      <w:pPr>
        <w:keepNext/>
        <w:ind w:left="6804"/>
        <w:jc w:val="right"/>
        <w:rPr>
          <w:rFonts w:eastAsia="Calibri"/>
          <w:bCs/>
          <w:sz w:val="28"/>
          <w:szCs w:val="28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BD1F62" w:rsidRPr="0067193B" w:rsidTr="005F7024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spacing w:line="228" w:lineRule="exact"/>
              <w:jc w:val="center"/>
              <w:rPr>
                <w:bCs/>
                <w:w w:val="99"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Cs/>
                <w:w w:val="99"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gramStart"/>
            <w:r w:rsidRPr="0067193B">
              <w:rPr>
                <w:bCs/>
                <w:w w:val="99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67193B">
              <w:rPr>
                <w:bCs/>
                <w:w w:val="99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62" w:rsidRPr="0067193B" w:rsidRDefault="00BD1F62" w:rsidP="005F7024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w w:val="99"/>
                <w:sz w:val="22"/>
                <w:szCs w:val="22"/>
                <w:bdr w:val="none" w:sz="0" w:space="0" w:color="auto" w:frame="1"/>
              </w:rPr>
              <w:t xml:space="preserve">Критерии оценки 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1. Титульный лист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BD1F62">
            <w:pPr>
              <w:pStyle w:val="a3"/>
              <w:widowControl/>
              <w:numPr>
                <w:ilvl w:val="1"/>
                <w:numId w:val="9"/>
              </w:numPr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BD1F62" w:rsidRDefault="00BD1F62" w:rsidP="005F7024">
            <w:pPr>
              <w:pStyle w:val="a3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BD1F62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Соответствие оформления требованиям к программам (</w:t>
            </w:r>
            <w:r w:rsidRPr="00BD1F62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 w:rsidRPr="00BD1F62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BD1F6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BD1F62">
              <w:rPr>
                <w:rFonts w:ascii="Times New Roman" w:hAnsi="Times New Roman" w:cs="Times New Roman"/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2.Пояснительная записка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widowControl w:val="0"/>
              <w:ind w:left="-81" w:right="117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2.1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</w:rPr>
            </w:pPr>
            <w:proofErr w:type="gramStart"/>
            <w:r w:rsidRPr="0067193B">
              <w:rPr>
                <w:sz w:val="22"/>
                <w:szCs w:val="22"/>
                <w:bdr w:val="none" w:sz="0" w:space="0" w:color="auto" w:frame="1"/>
              </w:rPr>
              <w:t>Наличие необходимых элементов: направленность программы, актуальность, адресат, режим занятий, общий объем программы, 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67193B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widowControl w:val="0"/>
              <w:ind w:left="-81" w:right="117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2.3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Цель отражает направленность программы и планируемый образовательный результат (личностные, </w:t>
            </w:r>
            <w:proofErr w:type="spellStart"/>
            <w:r w:rsidRPr="0067193B">
              <w:rPr>
                <w:sz w:val="22"/>
                <w:szCs w:val="22"/>
                <w:bdr w:val="none" w:sz="0" w:space="0" w:color="auto" w:frame="1"/>
              </w:rPr>
              <w:t>метапредметные</w:t>
            </w:r>
            <w:proofErr w:type="spellEnd"/>
            <w:r w:rsidRPr="0067193B">
              <w:rPr>
                <w:sz w:val="22"/>
                <w:szCs w:val="22"/>
                <w:bdr w:val="none" w:sz="0" w:space="0" w:color="auto" w:frame="1"/>
              </w:rPr>
              <w:t>, предметные), цель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gramStart"/>
            <w:r w:rsidRPr="0067193B">
              <w:rPr>
                <w:sz w:val="22"/>
                <w:szCs w:val="22"/>
                <w:bdr w:val="none" w:sz="0" w:space="0" w:color="auto" w:frame="1"/>
              </w:rPr>
              <w:t>о</w:t>
            </w:r>
            <w:proofErr w:type="gramEnd"/>
            <w:r w:rsidRPr="0067193B">
              <w:rPr>
                <w:sz w:val="22"/>
                <w:szCs w:val="22"/>
                <w:bdr w:val="none" w:sz="0" w:space="0" w:color="auto" w:frame="1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2.4</w:t>
            </w:r>
            <w:r w:rsidRPr="0067193B">
              <w:rPr>
                <w:bCs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Соответствие планируемых результатов (предметных, </w:t>
            </w:r>
            <w:proofErr w:type="spellStart"/>
            <w:r w:rsidRPr="0067193B">
              <w:rPr>
                <w:bCs/>
                <w:iCs/>
                <w:sz w:val="22"/>
                <w:szCs w:val="22"/>
                <w:bdr w:val="none" w:sz="0" w:space="0" w:color="auto" w:frame="1"/>
              </w:rPr>
              <w:t>метапредметных</w:t>
            </w:r>
            <w:proofErr w:type="spellEnd"/>
            <w:r w:rsidRPr="0067193B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, личностных) 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целям и задачам программы.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 xml:space="preserve">3.Учебный план 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67193B">
              <w:rPr>
                <w:bCs/>
                <w:sz w:val="22"/>
                <w:szCs w:val="22"/>
                <w:bdr w:val="none" w:sz="0" w:space="0" w:color="auto" w:frame="1"/>
              </w:rPr>
              <w:t>Н</w:t>
            </w:r>
            <w:r w:rsidRPr="0067193B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>Логичность последовательности, системность разделов и тем.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4.Содержание учебного плана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4.2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67193B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).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5.Условия реализации программы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>Наличие к</w:t>
            </w:r>
            <w:r w:rsidRPr="0067193B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5.2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5.3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>Наличие информационно-методических условий реализации программы, обеспечивающих достижение планируемых результатов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5.4</w:t>
            </w:r>
            <w:r w:rsidRPr="0067193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Наличие </w:t>
            </w:r>
            <w:r w:rsidRPr="0067193B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оценочных материалов</w:t>
            </w:r>
            <w:r w:rsidRPr="0067193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6.Список литературы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Наличие списков литературы для педагога, учащихся (родителей). 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>Соответствие оформления списков использованной и рекомендуемой литературы правилам составления библиографического списка</w:t>
            </w:r>
            <w:r w:rsidRPr="0067193B">
              <w:rPr>
                <w:rFonts w:eastAsia="Gungsuh"/>
                <w:sz w:val="22"/>
                <w:szCs w:val="22"/>
              </w:rPr>
              <w:t xml:space="preserve"> (ГОСТ </w:t>
            </w:r>
            <w:proofErr w:type="gramStart"/>
            <w:r w:rsidRPr="0067193B">
              <w:rPr>
                <w:rFonts w:eastAsia="Gungsuh"/>
                <w:sz w:val="22"/>
                <w:szCs w:val="22"/>
              </w:rPr>
              <w:t>Р</w:t>
            </w:r>
            <w:proofErr w:type="gramEnd"/>
            <w:r w:rsidRPr="0067193B">
              <w:rPr>
                <w:rFonts w:eastAsia="Gungsuh"/>
                <w:sz w:val="22"/>
                <w:szCs w:val="22"/>
              </w:rPr>
              <w:t xml:space="preserve"> 7.0.11-2011 либо ГОСТ Р 7.0.100-2018)</w:t>
            </w:r>
            <w:r w:rsidRPr="0067193B">
              <w:rPr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sz w:val="22"/>
                <w:szCs w:val="22"/>
                <w:bdr w:val="none" w:sz="0" w:space="0" w:color="auto" w:frame="1"/>
              </w:rPr>
              <w:t>7. Оформление программы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6719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6719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6719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7.0.97-2016)</w:t>
            </w:r>
          </w:p>
        </w:tc>
      </w:tr>
      <w:tr w:rsidR="00BD1F62" w:rsidRPr="0067193B" w:rsidTr="005F70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2" w:rsidRPr="0067193B" w:rsidRDefault="00BD1F62" w:rsidP="005F7024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b/>
                <w:bCs/>
                <w:sz w:val="22"/>
                <w:szCs w:val="22"/>
                <w:bdr w:val="none" w:sz="0" w:space="0" w:color="auto" w:frame="1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62" w:rsidRPr="0067193B" w:rsidRDefault="00BD1F62" w:rsidP="005F702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67193B">
              <w:rPr>
                <w:sz w:val="22"/>
                <w:szCs w:val="22"/>
                <w:bdr w:val="none" w:sz="0" w:space="0" w:color="auto" w:frame="1"/>
              </w:rPr>
              <w:t xml:space="preserve">Соответствие и обоснованность используемой терминологии, отсутствие грамматических, стилистических и пунктуационных ошибок. 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B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F9"/>
    <w:multiLevelType w:val="multilevel"/>
    <w:tmpl w:val="74820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43E27"/>
    <w:multiLevelType w:val="multilevel"/>
    <w:tmpl w:val="101ECA6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1F62"/>
    <w:rsid w:val="00BD493A"/>
    <w:rsid w:val="00C96CD3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F6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BD1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Гипертекстовая ссылка"/>
    <w:basedOn w:val="a0"/>
    <w:uiPriority w:val="99"/>
    <w:rsid w:val="00BD1F6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D1F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39"/>
    <w:rsid w:val="00BD1F6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F6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BD1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Гипертекстовая ссылка"/>
    <w:basedOn w:val="a0"/>
    <w:uiPriority w:val="99"/>
    <w:rsid w:val="00BD1F6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D1F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39"/>
    <w:rsid w:val="00BD1F6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2023-11-09T03:09:00Z</dcterms:created>
  <dcterms:modified xsi:type="dcterms:W3CDTF">2023-11-09T07:23:00Z</dcterms:modified>
</cp:coreProperties>
</file>