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1F5120">
        <w:rPr>
          <w:sz w:val="28"/>
        </w:rPr>
        <w:t>21</w:t>
      </w:r>
      <w:bookmarkStart w:id="0" w:name="_GoBack"/>
      <w:bookmarkEnd w:id="0"/>
      <w:r w:rsidR="00701040">
        <w:rPr>
          <w:sz w:val="28"/>
        </w:rPr>
        <w:t xml:space="preserve"> </w:t>
      </w:r>
      <w:r w:rsidR="00B91021">
        <w:rPr>
          <w:sz w:val="28"/>
        </w:rPr>
        <w:t>марта</w:t>
      </w:r>
      <w:r w:rsidR="00396FC8">
        <w:rPr>
          <w:sz w:val="28"/>
        </w:rPr>
        <w:t xml:space="preserve"> </w:t>
      </w:r>
      <w:r>
        <w:rPr>
          <w:sz w:val="28"/>
        </w:rPr>
        <w:t>202</w:t>
      </w:r>
      <w:r w:rsidR="00285EA1">
        <w:rPr>
          <w:sz w:val="28"/>
        </w:rPr>
        <w:t>4</w:t>
      </w:r>
      <w:r w:rsidR="002D4059">
        <w:rPr>
          <w:sz w:val="28"/>
        </w:rPr>
        <w:t xml:space="preserve"> </w:t>
      </w:r>
      <w:r>
        <w:rPr>
          <w:sz w:val="28"/>
        </w:rPr>
        <w:t xml:space="preserve">года                                                 </w:t>
      </w:r>
      <w:r w:rsidR="00FF6031">
        <w:rPr>
          <w:sz w:val="28"/>
        </w:rPr>
        <w:t xml:space="preserve">        </w:t>
      </w:r>
      <w:r>
        <w:rPr>
          <w:sz w:val="28"/>
        </w:rPr>
        <w:t xml:space="preserve">   </w:t>
      </w:r>
      <w:r w:rsidR="00FF6031">
        <w:rPr>
          <w:sz w:val="28"/>
        </w:rPr>
        <w:t>№</w:t>
      </w:r>
      <w:r w:rsidR="001F5120">
        <w:rPr>
          <w:sz w:val="28"/>
        </w:rPr>
        <w:t>167</w:t>
      </w:r>
      <w:r w:rsidR="00FF6031">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FF6031" w:rsidRPr="00676A00" w:rsidRDefault="00FF6031" w:rsidP="00FF6031">
      <w:pPr>
        <w:jc w:val="both"/>
        <w:rPr>
          <w:b/>
          <w:szCs w:val="22"/>
        </w:rPr>
      </w:pPr>
    </w:p>
    <w:p w:rsidR="00701AF5" w:rsidRPr="00701AF5" w:rsidRDefault="00701AF5" w:rsidP="00701AF5">
      <w:pPr>
        <w:jc w:val="center"/>
        <w:rPr>
          <w:b/>
          <w:sz w:val="28"/>
          <w:szCs w:val="28"/>
        </w:rPr>
      </w:pPr>
      <w:r w:rsidRPr="00701AF5">
        <w:rPr>
          <w:b/>
          <w:sz w:val="28"/>
          <w:szCs w:val="28"/>
        </w:rPr>
        <w:t xml:space="preserve">О формировании </w:t>
      </w:r>
      <w:proofErr w:type="gramStart"/>
      <w:r w:rsidRPr="00701AF5">
        <w:rPr>
          <w:b/>
          <w:sz w:val="28"/>
          <w:szCs w:val="28"/>
        </w:rPr>
        <w:t>среднесрочного</w:t>
      </w:r>
      <w:proofErr w:type="gramEnd"/>
    </w:p>
    <w:p w:rsidR="00701AF5" w:rsidRPr="00701AF5" w:rsidRDefault="00701AF5" w:rsidP="00701AF5">
      <w:pPr>
        <w:jc w:val="center"/>
        <w:rPr>
          <w:b/>
          <w:sz w:val="28"/>
          <w:szCs w:val="28"/>
        </w:rPr>
      </w:pPr>
      <w:r w:rsidRPr="00701AF5">
        <w:rPr>
          <w:b/>
          <w:sz w:val="28"/>
          <w:szCs w:val="28"/>
        </w:rPr>
        <w:t>финансового плана муниципального района «Кыринский район»</w:t>
      </w:r>
    </w:p>
    <w:p w:rsidR="00701AF5" w:rsidRPr="00701AF5" w:rsidRDefault="00701AF5" w:rsidP="00701AF5">
      <w:pPr>
        <w:jc w:val="both"/>
        <w:rPr>
          <w:sz w:val="28"/>
          <w:szCs w:val="28"/>
        </w:rPr>
      </w:pPr>
    </w:p>
    <w:p w:rsidR="00701AF5" w:rsidRPr="00701AF5" w:rsidRDefault="00701AF5" w:rsidP="00701AF5">
      <w:pPr>
        <w:ind w:firstLine="709"/>
        <w:jc w:val="both"/>
        <w:rPr>
          <w:sz w:val="28"/>
          <w:szCs w:val="28"/>
        </w:rPr>
      </w:pPr>
      <w:r w:rsidRPr="00701AF5">
        <w:rPr>
          <w:sz w:val="28"/>
          <w:szCs w:val="28"/>
        </w:rPr>
        <w:t>В соответствии со статьей 174 Бюджетного кодекса Российской Федерации, в целях обеспечения своевременного и качественного составления проекта бюджета муниципального района «Кыринский район» и среднесрочного финансового плана муниципального района «Кыринский район», руководствуясь ст.26 Устава муниципального района «Кыринский район»,  администрация муниципального района «Кыринский район» постановляет:</w:t>
      </w:r>
    </w:p>
    <w:p w:rsidR="00701AF5" w:rsidRPr="00701AF5" w:rsidRDefault="00701AF5" w:rsidP="00701AF5">
      <w:pPr>
        <w:ind w:firstLine="709"/>
        <w:contextualSpacing/>
        <w:jc w:val="both"/>
        <w:rPr>
          <w:sz w:val="28"/>
          <w:szCs w:val="28"/>
        </w:rPr>
      </w:pPr>
      <w:r w:rsidRPr="00701AF5">
        <w:rPr>
          <w:sz w:val="28"/>
          <w:szCs w:val="28"/>
        </w:rPr>
        <w:t>1.</w:t>
      </w:r>
      <w:r>
        <w:rPr>
          <w:sz w:val="28"/>
          <w:szCs w:val="28"/>
        </w:rPr>
        <w:t xml:space="preserve"> </w:t>
      </w:r>
      <w:r w:rsidRPr="00701AF5">
        <w:rPr>
          <w:sz w:val="28"/>
          <w:szCs w:val="28"/>
        </w:rPr>
        <w:t>Утвердить Порядок формирования среднесрочного финансового плана муниципального района «Кыринский район».</w:t>
      </w:r>
    </w:p>
    <w:p w:rsidR="00701AF5" w:rsidRPr="00701AF5" w:rsidRDefault="00701AF5" w:rsidP="00701AF5">
      <w:pPr>
        <w:ind w:firstLine="709"/>
        <w:contextualSpacing/>
        <w:jc w:val="both"/>
        <w:rPr>
          <w:sz w:val="28"/>
          <w:szCs w:val="28"/>
        </w:rPr>
      </w:pPr>
      <w:r w:rsidRPr="00701AF5">
        <w:rPr>
          <w:sz w:val="28"/>
          <w:szCs w:val="28"/>
        </w:rPr>
        <w:t>2. Признать утратившим силу постановление главы муниципального района «Кыринский район» от 24.12.2007 года № 50 «Об утверждении Положения о разработке среднесрочного финансового плана муниципального района «Кыринский район».</w:t>
      </w:r>
    </w:p>
    <w:p w:rsidR="00701AF5" w:rsidRPr="00701AF5" w:rsidRDefault="00701AF5" w:rsidP="00701AF5">
      <w:pPr>
        <w:ind w:firstLine="709"/>
        <w:contextualSpacing/>
        <w:jc w:val="both"/>
        <w:rPr>
          <w:sz w:val="28"/>
          <w:szCs w:val="28"/>
        </w:rPr>
      </w:pPr>
      <w:r w:rsidRPr="00701AF5">
        <w:rPr>
          <w:sz w:val="28"/>
          <w:szCs w:val="28"/>
        </w:rPr>
        <w:t>3.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701AF5" w:rsidRPr="00701AF5" w:rsidRDefault="00701AF5" w:rsidP="00701AF5">
      <w:pPr>
        <w:ind w:left="720" w:firstLine="709"/>
        <w:contextualSpacing/>
        <w:jc w:val="both"/>
        <w:rPr>
          <w:sz w:val="28"/>
          <w:szCs w:val="28"/>
        </w:rPr>
      </w:pPr>
    </w:p>
    <w:p w:rsidR="00D71012" w:rsidRDefault="00D71012" w:rsidP="0076058E">
      <w:pPr>
        <w:rPr>
          <w:sz w:val="28"/>
          <w:szCs w:val="26"/>
        </w:rPr>
      </w:pPr>
    </w:p>
    <w:p w:rsidR="00D71012" w:rsidRPr="00AC47BD" w:rsidRDefault="00D71012" w:rsidP="0076058E">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701AF5" w:rsidRDefault="00513660" w:rsidP="00FF6031">
      <w:pPr>
        <w:rPr>
          <w:sz w:val="28"/>
          <w:szCs w:val="26"/>
        </w:rPr>
      </w:pPr>
      <w:r w:rsidRPr="00C21D0D">
        <w:rPr>
          <w:sz w:val="28"/>
          <w:szCs w:val="26"/>
        </w:rPr>
        <w:t xml:space="preserve">«Кыринский район»                                                       </w:t>
      </w:r>
      <w:r w:rsidR="00B65B12">
        <w:rPr>
          <w:sz w:val="28"/>
          <w:szCs w:val="26"/>
        </w:rPr>
        <w:t xml:space="preserve">                   Л.Ц. Сакияева</w:t>
      </w:r>
    </w:p>
    <w:p w:rsidR="00701AF5" w:rsidRDefault="00701AF5">
      <w:pPr>
        <w:spacing w:after="200" w:line="276" w:lineRule="auto"/>
        <w:rPr>
          <w:sz w:val="28"/>
          <w:szCs w:val="26"/>
        </w:rPr>
      </w:pPr>
      <w:r>
        <w:rPr>
          <w:sz w:val="28"/>
          <w:szCs w:val="26"/>
        </w:rPr>
        <w:br w:type="page"/>
      </w:r>
    </w:p>
    <w:p w:rsidR="00701AF5" w:rsidRPr="00701AF5" w:rsidRDefault="00701AF5" w:rsidP="00701AF5">
      <w:pPr>
        <w:contextualSpacing/>
        <w:jc w:val="right"/>
        <w:rPr>
          <w:sz w:val="26"/>
          <w:szCs w:val="26"/>
        </w:rPr>
      </w:pPr>
      <w:r w:rsidRPr="00701AF5">
        <w:rPr>
          <w:sz w:val="26"/>
          <w:szCs w:val="26"/>
        </w:rPr>
        <w:lastRenderedPageBreak/>
        <w:t>Утвержден</w:t>
      </w:r>
    </w:p>
    <w:p w:rsidR="00701AF5" w:rsidRPr="00701AF5" w:rsidRDefault="00701AF5" w:rsidP="00701AF5">
      <w:pPr>
        <w:contextualSpacing/>
        <w:jc w:val="right"/>
        <w:rPr>
          <w:sz w:val="26"/>
          <w:szCs w:val="26"/>
        </w:rPr>
      </w:pPr>
      <w:r w:rsidRPr="00701AF5">
        <w:rPr>
          <w:sz w:val="26"/>
          <w:szCs w:val="26"/>
        </w:rPr>
        <w:t>Постановлением администрации</w:t>
      </w:r>
    </w:p>
    <w:p w:rsidR="00701AF5" w:rsidRPr="00701AF5" w:rsidRDefault="00701AF5" w:rsidP="00701AF5">
      <w:pPr>
        <w:contextualSpacing/>
        <w:jc w:val="right"/>
        <w:rPr>
          <w:sz w:val="26"/>
          <w:szCs w:val="26"/>
        </w:rPr>
      </w:pPr>
      <w:r w:rsidRPr="00701AF5">
        <w:rPr>
          <w:sz w:val="26"/>
          <w:szCs w:val="26"/>
        </w:rPr>
        <w:t xml:space="preserve">муниципального района </w:t>
      </w:r>
    </w:p>
    <w:p w:rsidR="00701AF5" w:rsidRPr="00701AF5" w:rsidRDefault="00701AF5" w:rsidP="00701AF5">
      <w:pPr>
        <w:contextualSpacing/>
        <w:jc w:val="right"/>
        <w:rPr>
          <w:sz w:val="26"/>
          <w:szCs w:val="26"/>
        </w:rPr>
      </w:pPr>
      <w:r w:rsidRPr="00701AF5">
        <w:rPr>
          <w:sz w:val="26"/>
          <w:szCs w:val="26"/>
        </w:rPr>
        <w:t xml:space="preserve">«Кыринский район» </w:t>
      </w:r>
    </w:p>
    <w:p w:rsidR="00701AF5" w:rsidRPr="00701AF5" w:rsidRDefault="00701AF5" w:rsidP="00701AF5">
      <w:pPr>
        <w:contextualSpacing/>
        <w:jc w:val="right"/>
        <w:rPr>
          <w:sz w:val="26"/>
          <w:szCs w:val="26"/>
        </w:rPr>
      </w:pPr>
      <w:r w:rsidRPr="00701AF5">
        <w:rPr>
          <w:sz w:val="26"/>
          <w:szCs w:val="26"/>
        </w:rPr>
        <w:t>от____________№_______</w:t>
      </w:r>
    </w:p>
    <w:p w:rsidR="00701AF5" w:rsidRPr="00701AF5" w:rsidRDefault="00701AF5" w:rsidP="00701AF5">
      <w:pPr>
        <w:contextualSpacing/>
        <w:jc w:val="right"/>
        <w:rPr>
          <w:sz w:val="28"/>
          <w:szCs w:val="28"/>
        </w:rPr>
      </w:pPr>
    </w:p>
    <w:p w:rsidR="00701AF5" w:rsidRPr="00701AF5" w:rsidRDefault="00701AF5" w:rsidP="00701AF5">
      <w:pPr>
        <w:contextualSpacing/>
        <w:jc w:val="center"/>
        <w:rPr>
          <w:sz w:val="28"/>
          <w:szCs w:val="28"/>
        </w:rPr>
      </w:pPr>
    </w:p>
    <w:p w:rsidR="00701AF5" w:rsidRPr="00701AF5" w:rsidRDefault="00701AF5" w:rsidP="00701AF5">
      <w:pPr>
        <w:contextualSpacing/>
        <w:jc w:val="center"/>
        <w:rPr>
          <w:sz w:val="28"/>
          <w:szCs w:val="28"/>
        </w:rPr>
      </w:pPr>
      <w:r w:rsidRPr="00701AF5">
        <w:rPr>
          <w:sz w:val="28"/>
          <w:szCs w:val="28"/>
        </w:rPr>
        <w:t>ПОРЯДОК</w:t>
      </w:r>
    </w:p>
    <w:p w:rsidR="00701AF5" w:rsidRPr="00701AF5" w:rsidRDefault="00701AF5" w:rsidP="00701AF5">
      <w:pPr>
        <w:contextualSpacing/>
        <w:jc w:val="center"/>
        <w:rPr>
          <w:sz w:val="28"/>
          <w:szCs w:val="28"/>
        </w:rPr>
      </w:pPr>
      <w:r w:rsidRPr="00701AF5">
        <w:rPr>
          <w:sz w:val="28"/>
          <w:szCs w:val="28"/>
        </w:rPr>
        <w:t xml:space="preserve">ФОРМИРОВАНИЯ СРЕДНЕСРОЧНОГО ФИНАНСОВОГО ПЛАНА </w:t>
      </w:r>
    </w:p>
    <w:p w:rsidR="00701AF5" w:rsidRPr="00701AF5" w:rsidRDefault="00701AF5" w:rsidP="00701AF5">
      <w:pPr>
        <w:ind w:left="720" w:firstLine="709"/>
        <w:contextualSpacing/>
        <w:jc w:val="both"/>
        <w:rPr>
          <w:sz w:val="28"/>
          <w:szCs w:val="28"/>
        </w:rPr>
      </w:pPr>
      <w:r w:rsidRPr="00701AF5">
        <w:rPr>
          <w:sz w:val="28"/>
          <w:szCs w:val="28"/>
        </w:rPr>
        <w:t xml:space="preserve">             муниципального района «Кыринский район»</w:t>
      </w:r>
    </w:p>
    <w:p w:rsidR="00701AF5" w:rsidRPr="00701AF5" w:rsidRDefault="00701AF5" w:rsidP="00701AF5">
      <w:pPr>
        <w:ind w:left="720" w:firstLine="709"/>
        <w:contextualSpacing/>
        <w:jc w:val="both"/>
        <w:rPr>
          <w:sz w:val="28"/>
          <w:szCs w:val="28"/>
        </w:rPr>
      </w:pPr>
    </w:p>
    <w:p w:rsidR="00701AF5" w:rsidRPr="00701AF5" w:rsidRDefault="00701AF5" w:rsidP="00701AF5">
      <w:pPr>
        <w:ind w:firstLine="709"/>
        <w:jc w:val="both"/>
        <w:rPr>
          <w:sz w:val="28"/>
          <w:szCs w:val="28"/>
        </w:rPr>
      </w:pPr>
      <w:r w:rsidRPr="00701AF5">
        <w:rPr>
          <w:sz w:val="28"/>
          <w:szCs w:val="28"/>
        </w:rPr>
        <w:t>1. Среднесрочный финансовый план муниципального района «Кыринский район» (далее – среднесрочный финансовый план)</w:t>
      </w:r>
      <w:r w:rsidRPr="00701AF5">
        <w:rPr>
          <w:i/>
          <w:sz w:val="28"/>
          <w:szCs w:val="28"/>
        </w:rPr>
        <w:t xml:space="preserve"> </w:t>
      </w:r>
      <w:r w:rsidRPr="00701AF5">
        <w:rPr>
          <w:sz w:val="28"/>
          <w:szCs w:val="28"/>
        </w:rPr>
        <w:t>на очередной финансовый год и плановый период ежегодно разрабатывается с соблюдением положений Бюджетного кодекса Российской Федерации, а также основными направлениями бюджетной и налоговой политики муниципального района «Кыринский район».</w:t>
      </w:r>
    </w:p>
    <w:p w:rsidR="00701AF5" w:rsidRPr="00701AF5" w:rsidRDefault="00701AF5" w:rsidP="00701AF5">
      <w:pPr>
        <w:ind w:firstLine="709"/>
        <w:jc w:val="both"/>
        <w:rPr>
          <w:sz w:val="28"/>
          <w:szCs w:val="28"/>
        </w:rPr>
      </w:pPr>
      <w:r w:rsidRPr="00701AF5">
        <w:rPr>
          <w:sz w:val="28"/>
          <w:szCs w:val="28"/>
        </w:rPr>
        <w:t>Под среднесрочным финансовым планом понимается документ, содержащий основные параметры проекта бюджета муниципального района «Кыринский район» (далее - бюджет района).</w:t>
      </w:r>
    </w:p>
    <w:p w:rsidR="00701AF5" w:rsidRPr="00701AF5" w:rsidRDefault="00701AF5" w:rsidP="00701AF5">
      <w:pPr>
        <w:ind w:firstLine="709"/>
        <w:jc w:val="both"/>
        <w:rPr>
          <w:sz w:val="28"/>
          <w:szCs w:val="28"/>
        </w:rPr>
      </w:pPr>
      <w:r w:rsidRPr="00701AF5">
        <w:rPr>
          <w:sz w:val="28"/>
          <w:szCs w:val="28"/>
        </w:rPr>
        <w:t xml:space="preserve">Значения показателей среднесрочного финансового плана муниципального района «Кыринский район» </w:t>
      </w:r>
      <w:r w:rsidRPr="00701AF5">
        <w:rPr>
          <w:i/>
          <w:sz w:val="28"/>
          <w:szCs w:val="28"/>
        </w:rPr>
        <w:t xml:space="preserve"> </w:t>
      </w:r>
      <w:r w:rsidRPr="00701AF5">
        <w:rPr>
          <w:sz w:val="28"/>
          <w:szCs w:val="28"/>
        </w:rPr>
        <w:t>и основных показателей проекта бюджета района должны соответствовать друг другу.</w:t>
      </w:r>
    </w:p>
    <w:p w:rsidR="00701AF5" w:rsidRPr="00701AF5" w:rsidRDefault="00701AF5" w:rsidP="00701AF5">
      <w:pPr>
        <w:ind w:firstLine="709"/>
        <w:jc w:val="both"/>
        <w:rPr>
          <w:sz w:val="28"/>
          <w:szCs w:val="28"/>
        </w:rPr>
      </w:pPr>
      <w:r w:rsidRPr="00701AF5">
        <w:rPr>
          <w:sz w:val="28"/>
          <w:szCs w:val="28"/>
        </w:rPr>
        <w:t>2. Утвержденный среднесрочный финансовый план должен содержать следующие показатели:</w:t>
      </w:r>
    </w:p>
    <w:p w:rsidR="00701AF5" w:rsidRPr="00701AF5" w:rsidRDefault="00701AF5" w:rsidP="00701AF5">
      <w:pPr>
        <w:ind w:firstLine="709"/>
        <w:jc w:val="both"/>
        <w:rPr>
          <w:sz w:val="28"/>
          <w:szCs w:val="28"/>
        </w:rPr>
      </w:pPr>
      <w:r w:rsidRPr="00701AF5">
        <w:rPr>
          <w:sz w:val="28"/>
          <w:szCs w:val="28"/>
        </w:rPr>
        <w:t>- прогнозируемый общий объем доходов и расходов бюджета района;</w:t>
      </w:r>
    </w:p>
    <w:p w:rsidR="00701AF5" w:rsidRPr="00701AF5" w:rsidRDefault="00701AF5" w:rsidP="00701AF5">
      <w:pPr>
        <w:ind w:firstLine="709"/>
        <w:jc w:val="both"/>
        <w:rPr>
          <w:sz w:val="28"/>
          <w:szCs w:val="28"/>
        </w:rPr>
      </w:pPr>
      <w:r w:rsidRPr="00701AF5">
        <w:rPr>
          <w:sz w:val="28"/>
          <w:szCs w:val="28"/>
        </w:rPr>
        <w:t xml:space="preserve">- объемы бюджетных ассигнований по главным распорядителям бюджетных средств по разделам, подразделам, целевым статьям и видам </w:t>
      </w:r>
      <w:proofErr w:type="gramStart"/>
      <w:r w:rsidRPr="00701AF5">
        <w:rPr>
          <w:sz w:val="28"/>
          <w:szCs w:val="28"/>
        </w:rPr>
        <w:t>расходов классификации расходов бюджета района</w:t>
      </w:r>
      <w:proofErr w:type="gramEnd"/>
      <w:r w:rsidRPr="00701AF5">
        <w:rPr>
          <w:sz w:val="28"/>
          <w:szCs w:val="28"/>
        </w:rPr>
        <w:t>;</w:t>
      </w:r>
    </w:p>
    <w:p w:rsidR="00701AF5" w:rsidRPr="00701AF5" w:rsidRDefault="00701AF5" w:rsidP="00701AF5">
      <w:pPr>
        <w:ind w:firstLine="709"/>
        <w:jc w:val="both"/>
        <w:rPr>
          <w:sz w:val="28"/>
          <w:szCs w:val="28"/>
        </w:rPr>
      </w:pPr>
      <w:r w:rsidRPr="00701AF5">
        <w:rPr>
          <w:sz w:val="28"/>
          <w:szCs w:val="28"/>
        </w:rPr>
        <w:t>- 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rsidR="00701AF5" w:rsidRPr="00701AF5" w:rsidRDefault="00701AF5" w:rsidP="00701AF5">
      <w:pPr>
        <w:ind w:firstLine="709"/>
        <w:jc w:val="both"/>
        <w:rPr>
          <w:sz w:val="28"/>
          <w:szCs w:val="28"/>
        </w:rPr>
      </w:pPr>
      <w:r w:rsidRPr="00701AF5">
        <w:rPr>
          <w:sz w:val="28"/>
          <w:szCs w:val="28"/>
        </w:rPr>
        <w:t>- нормативы отчислений от налоговых доходов в бюджеты сельских поселений, устанавливаемые (подлежащие установлению) муниципальными правовыми актами представительных органов муниципальных районов;</w:t>
      </w:r>
    </w:p>
    <w:p w:rsidR="00701AF5" w:rsidRPr="00701AF5" w:rsidRDefault="00701AF5" w:rsidP="00701AF5">
      <w:pPr>
        <w:ind w:firstLine="709"/>
        <w:jc w:val="both"/>
        <w:rPr>
          <w:sz w:val="28"/>
          <w:szCs w:val="28"/>
        </w:rPr>
      </w:pPr>
      <w:r w:rsidRPr="00701AF5">
        <w:rPr>
          <w:sz w:val="28"/>
          <w:szCs w:val="28"/>
        </w:rPr>
        <w:t>- дефицит (профицит) бюджета района;</w:t>
      </w:r>
    </w:p>
    <w:p w:rsidR="00701AF5" w:rsidRPr="00701AF5" w:rsidRDefault="00701AF5" w:rsidP="00701AF5">
      <w:pPr>
        <w:ind w:firstLine="709"/>
        <w:jc w:val="both"/>
        <w:rPr>
          <w:sz w:val="28"/>
          <w:szCs w:val="28"/>
        </w:rPr>
      </w:pPr>
      <w:r w:rsidRPr="00701AF5">
        <w:rPr>
          <w:sz w:val="28"/>
          <w:szCs w:val="28"/>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01AF5" w:rsidRPr="00701AF5" w:rsidRDefault="00701AF5" w:rsidP="00701AF5">
      <w:pPr>
        <w:ind w:firstLine="709"/>
        <w:jc w:val="both"/>
        <w:rPr>
          <w:sz w:val="28"/>
          <w:szCs w:val="28"/>
        </w:rPr>
      </w:pPr>
      <w:r w:rsidRPr="00701AF5">
        <w:rPr>
          <w:sz w:val="28"/>
          <w:szCs w:val="28"/>
        </w:rPr>
        <w:t xml:space="preserve">3. Показатели среднесрочного финансового плана носят индикативный характер. </w:t>
      </w:r>
    </w:p>
    <w:p w:rsidR="00701AF5" w:rsidRPr="00701AF5" w:rsidRDefault="00701AF5" w:rsidP="00701AF5">
      <w:pPr>
        <w:ind w:firstLine="709"/>
        <w:jc w:val="both"/>
        <w:rPr>
          <w:sz w:val="28"/>
          <w:szCs w:val="28"/>
        </w:rPr>
      </w:pPr>
      <w:r w:rsidRPr="00701AF5">
        <w:rPr>
          <w:sz w:val="28"/>
          <w:szCs w:val="28"/>
        </w:rPr>
        <w:t>4. Формирование среднесрочного финансового плана осуществляет Комитет по финансам администрации муниципального района «Кыринский район»  по форме согласно Приложению к настоящему Порядку в сроки, устанавливаемые распоряжением администрации  муниципального района «Кыринский район».</w:t>
      </w:r>
    </w:p>
    <w:p w:rsidR="00701AF5" w:rsidRPr="00701AF5" w:rsidRDefault="00701AF5" w:rsidP="00701AF5">
      <w:pPr>
        <w:ind w:firstLine="709"/>
        <w:jc w:val="both"/>
        <w:rPr>
          <w:sz w:val="28"/>
          <w:szCs w:val="28"/>
        </w:rPr>
      </w:pPr>
      <w:r w:rsidRPr="00701AF5">
        <w:rPr>
          <w:sz w:val="28"/>
          <w:szCs w:val="28"/>
        </w:rPr>
        <w:t>Проект среднесрочного финансового плана должен содержать следующие показатели в соответствии с утвержденными формами:</w:t>
      </w:r>
    </w:p>
    <w:p w:rsidR="00701AF5" w:rsidRPr="00701AF5" w:rsidRDefault="00701AF5" w:rsidP="00701AF5">
      <w:pPr>
        <w:ind w:firstLine="709"/>
        <w:jc w:val="both"/>
        <w:rPr>
          <w:sz w:val="28"/>
          <w:szCs w:val="28"/>
        </w:rPr>
      </w:pPr>
      <w:r w:rsidRPr="00701AF5">
        <w:rPr>
          <w:sz w:val="28"/>
          <w:szCs w:val="28"/>
        </w:rPr>
        <w:t>- Основные показатели среднесрочного финансового плана на очередной финансовый год и плановый период (таблица 1 приложения к Положению);</w:t>
      </w:r>
    </w:p>
    <w:p w:rsidR="00701AF5" w:rsidRPr="00701AF5" w:rsidRDefault="00701AF5" w:rsidP="00701AF5">
      <w:pPr>
        <w:ind w:firstLine="709"/>
        <w:jc w:val="both"/>
        <w:rPr>
          <w:sz w:val="28"/>
          <w:szCs w:val="28"/>
        </w:rPr>
      </w:pPr>
      <w:r w:rsidRPr="00701AF5">
        <w:rPr>
          <w:sz w:val="28"/>
          <w:szCs w:val="28"/>
        </w:rPr>
        <w:t>- Прогнозируемый общий объем доходов бюджета района на очередной финансовый год и плановый период (таблица 2 приложения к Положению);</w:t>
      </w:r>
    </w:p>
    <w:p w:rsidR="00701AF5" w:rsidRPr="00701AF5" w:rsidRDefault="00701AF5" w:rsidP="00701AF5">
      <w:pPr>
        <w:ind w:firstLine="709"/>
        <w:jc w:val="both"/>
        <w:rPr>
          <w:sz w:val="28"/>
          <w:szCs w:val="28"/>
        </w:rPr>
      </w:pPr>
      <w:r w:rsidRPr="00701AF5">
        <w:rPr>
          <w:sz w:val="28"/>
          <w:szCs w:val="28"/>
        </w:rPr>
        <w:t>- Прогнозируемый общий объем расходов  бюджета района на очередной финансовый год и плановый период (таблица 3 приложения к Положению);</w:t>
      </w:r>
    </w:p>
    <w:p w:rsidR="00701AF5" w:rsidRPr="00701AF5" w:rsidRDefault="00701AF5" w:rsidP="00701AF5">
      <w:pPr>
        <w:ind w:firstLine="709"/>
        <w:jc w:val="both"/>
        <w:rPr>
          <w:sz w:val="28"/>
          <w:szCs w:val="28"/>
        </w:rPr>
      </w:pPr>
      <w:r w:rsidRPr="00701AF5">
        <w:rPr>
          <w:sz w:val="28"/>
          <w:szCs w:val="28"/>
        </w:rPr>
        <w:t xml:space="preserve">- Распределение объемов бюджетных ассигнований по главным распорядителям бюджетных средств по разделам, подразделам, целевым статьям и видам </w:t>
      </w:r>
      <w:proofErr w:type="gramStart"/>
      <w:r w:rsidRPr="00701AF5">
        <w:rPr>
          <w:sz w:val="28"/>
          <w:szCs w:val="28"/>
        </w:rPr>
        <w:t>расходов классификации расходов бюджета  района</w:t>
      </w:r>
      <w:proofErr w:type="gramEnd"/>
      <w:r w:rsidRPr="00701AF5">
        <w:rPr>
          <w:sz w:val="28"/>
          <w:szCs w:val="28"/>
        </w:rPr>
        <w:t xml:space="preserve"> на очередной финансовый год и плановый период (таблица 4 приложения к Положению);</w:t>
      </w:r>
    </w:p>
    <w:p w:rsidR="00701AF5" w:rsidRPr="00701AF5" w:rsidRDefault="00701AF5" w:rsidP="00701AF5">
      <w:pPr>
        <w:ind w:firstLine="709"/>
        <w:jc w:val="both"/>
        <w:rPr>
          <w:sz w:val="28"/>
          <w:szCs w:val="28"/>
        </w:rPr>
      </w:pPr>
      <w:r w:rsidRPr="00701AF5">
        <w:rPr>
          <w:sz w:val="28"/>
          <w:szCs w:val="28"/>
        </w:rPr>
        <w:t xml:space="preserve">5. Прогнозирование общего </w:t>
      </w:r>
      <w:proofErr w:type="gramStart"/>
      <w:r w:rsidRPr="00701AF5">
        <w:rPr>
          <w:sz w:val="28"/>
          <w:szCs w:val="28"/>
        </w:rPr>
        <w:t>объема доходов бюджета района среднесрочного финансового плана</w:t>
      </w:r>
      <w:proofErr w:type="gramEnd"/>
      <w:r w:rsidRPr="00701AF5">
        <w:rPr>
          <w:sz w:val="28"/>
          <w:szCs w:val="28"/>
        </w:rPr>
        <w:t xml:space="preserve"> производится на основании следующих исходных данных:</w:t>
      </w:r>
    </w:p>
    <w:p w:rsidR="00701AF5" w:rsidRPr="00701AF5" w:rsidRDefault="00701AF5" w:rsidP="00701AF5">
      <w:pPr>
        <w:ind w:firstLine="709"/>
        <w:jc w:val="both"/>
        <w:rPr>
          <w:sz w:val="28"/>
          <w:szCs w:val="28"/>
        </w:rPr>
      </w:pPr>
      <w:r w:rsidRPr="00701AF5">
        <w:rPr>
          <w:sz w:val="28"/>
          <w:szCs w:val="28"/>
        </w:rPr>
        <w:t>- действующих на день внесения проекта решения о бюджете района на очередной финансовый год в Совет муниципального района «Кыринский район» нормативных правовых актов муниципального района «Кыринский район» в сфере налоговых и бюджетных правоотношений;</w:t>
      </w:r>
    </w:p>
    <w:p w:rsidR="00701AF5" w:rsidRPr="00701AF5" w:rsidRDefault="00701AF5" w:rsidP="00701AF5">
      <w:pPr>
        <w:ind w:firstLine="709"/>
        <w:jc w:val="both"/>
        <w:rPr>
          <w:sz w:val="28"/>
          <w:szCs w:val="28"/>
        </w:rPr>
      </w:pPr>
      <w:r w:rsidRPr="00701AF5">
        <w:rPr>
          <w:sz w:val="28"/>
          <w:szCs w:val="28"/>
        </w:rPr>
        <w:t>- показателей уточненного прогноза социально-экономического развития муниципального района «Кыринский район»  на очередной финансовый год (очередной финансовый год и плановый период);</w:t>
      </w:r>
    </w:p>
    <w:p w:rsidR="00701AF5" w:rsidRPr="00701AF5" w:rsidRDefault="00701AF5" w:rsidP="00701AF5">
      <w:pPr>
        <w:ind w:firstLine="709"/>
        <w:jc w:val="both"/>
        <w:rPr>
          <w:sz w:val="28"/>
          <w:szCs w:val="28"/>
        </w:rPr>
      </w:pPr>
      <w:r w:rsidRPr="00701AF5">
        <w:rPr>
          <w:sz w:val="28"/>
          <w:szCs w:val="28"/>
        </w:rPr>
        <w:t>- сведений, представленных главными администраторами (администраторами) доходов бюджета  района, отраслевыми отделами администрации муниципального района «Кыринский район», органами местного самоуправления муниципального района «Кыринский район», необходимых для расчета поступлений по отдельным видам доходов;</w:t>
      </w:r>
    </w:p>
    <w:p w:rsidR="00701AF5" w:rsidRPr="00701AF5" w:rsidRDefault="00701AF5" w:rsidP="00701AF5">
      <w:pPr>
        <w:ind w:firstLine="709"/>
        <w:jc w:val="both"/>
        <w:rPr>
          <w:sz w:val="28"/>
          <w:szCs w:val="28"/>
        </w:rPr>
      </w:pPr>
      <w:r w:rsidRPr="00701AF5">
        <w:rPr>
          <w:sz w:val="28"/>
          <w:szCs w:val="28"/>
        </w:rPr>
        <w:t>- других показателей по перечню, определенных Комитетом по финансам администрации муниципального района «Кыринский район».</w:t>
      </w:r>
    </w:p>
    <w:p w:rsidR="00701AF5" w:rsidRPr="00701AF5" w:rsidRDefault="00701AF5" w:rsidP="00701AF5">
      <w:pPr>
        <w:ind w:firstLine="709"/>
        <w:jc w:val="both"/>
        <w:rPr>
          <w:sz w:val="28"/>
          <w:szCs w:val="28"/>
        </w:rPr>
      </w:pPr>
      <w:r w:rsidRPr="00701AF5">
        <w:rPr>
          <w:sz w:val="28"/>
          <w:szCs w:val="28"/>
        </w:rPr>
        <w:t>6. Прогнозирование общего объема расходов, объемов бюджетных ассигнований бюджета района в ведомственной структуре расходов в среднесрочном финансовом плане производится на основании следующих исходных данных:</w:t>
      </w:r>
    </w:p>
    <w:p w:rsidR="00701AF5" w:rsidRPr="00701AF5" w:rsidRDefault="00701AF5" w:rsidP="00701AF5">
      <w:pPr>
        <w:ind w:firstLine="709"/>
        <w:jc w:val="both"/>
        <w:rPr>
          <w:sz w:val="28"/>
          <w:szCs w:val="28"/>
        </w:rPr>
      </w:pPr>
      <w:r w:rsidRPr="00701AF5">
        <w:rPr>
          <w:sz w:val="28"/>
          <w:szCs w:val="28"/>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«Кыринский район», по вопросам бюджетного планирования;</w:t>
      </w:r>
    </w:p>
    <w:p w:rsidR="00701AF5" w:rsidRPr="00701AF5" w:rsidRDefault="00701AF5" w:rsidP="00701AF5">
      <w:pPr>
        <w:ind w:firstLine="709"/>
        <w:jc w:val="both"/>
        <w:rPr>
          <w:sz w:val="28"/>
          <w:szCs w:val="28"/>
        </w:rPr>
      </w:pPr>
      <w:r w:rsidRPr="00701AF5">
        <w:rPr>
          <w:sz w:val="28"/>
          <w:szCs w:val="28"/>
        </w:rPr>
        <w:t>- показателей уточненного прогноза социально-экономического развития муниципального района «Кыринский район» на очередной финансовый год (очередной финансовый год и плановый период);</w:t>
      </w:r>
    </w:p>
    <w:p w:rsidR="00701AF5" w:rsidRPr="00701AF5" w:rsidRDefault="00701AF5" w:rsidP="00701AF5">
      <w:pPr>
        <w:ind w:firstLine="709"/>
        <w:jc w:val="both"/>
        <w:rPr>
          <w:sz w:val="28"/>
          <w:szCs w:val="28"/>
        </w:rPr>
      </w:pPr>
      <w:r w:rsidRPr="00701AF5">
        <w:rPr>
          <w:sz w:val="28"/>
          <w:szCs w:val="28"/>
        </w:rPr>
        <w:t>- показателей бюджета района по расходам на очередной финансовый год;</w:t>
      </w:r>
    </w:p>
    <w:p w:rsidR="00701AF5" w:rsidRPr="00701AF5" w:rsidRDefault="00701AF5" w:rsidP="00701AF5">
      <w:pPr>
        <w:ind w:firstLine="709"/>
        <w:jc w:val="both"/>
        <w:rPr>
          <w:sz w:val="28"/>
          <w:szCs w:val="28"/>
        </w:rPr>
      </w:pPr>
      <w:r w:rsidRPr="00701AF5">
        <w:rPr>
          <w:sz w:val="28"/>
          <w:szCs w:val="28"/>
        </w:rPr>
        <w:t>- реестра расходных обязательств муниципального района «Кыринский район»;</w:t>
      </w:r>
    </w:p>
    <w:p w:rsidR="00701AF5" w:rsidRPr="00701AF5" w:rsidRDefault="00701AF5" w:rsidP="00701AF5">
      <w:pPr>
        <w:ind w:firstLine="709"/>
        <w:jc w:val="both"/>
        <w:rPr>
          <w:sz w:val="28"/>
          <w:szCs w:val="28"/>
        </w:rPr>
      </w:pPr>
      <w:r w:rsidRPr="00701AF5">
        <w:rPr>
          <w:sz w:val="28"/>
          <w:szCs w:val="28"/>
        </w:rPr>
        <w:t>- методики планирования бюджетных ассигнований на очередной финансовый год, утвержденной муниципальным районом «Кыринский район»;</w:t>
      </w:r>
    </w:p>
    <w:p w:rsidR="00701AF5" w:rsidRPr="00701AF5" w:rsidRDefault="00701AF5" w:rsidP="00701AF5">
      <w:pPr>
        <w:ind w:firstLine="709"/>
        <w:jc w:val="both"/>
        <w:rPr>
          <w:sz w:val="28"/>
          <w:szCs w:val="28"/>
        </w:rPr>
      </w:pPr>
      <w:r w:rsidRPr="00701AF5">
        <w:rPr>
          <w:sz w:val="28"/>
          <w:szCs w:val="28"/>
        </w:rPr>
        <w:t>- обоснований объемов бюджетных ассигнований бюджета района, представленных главными распорядителями бюджетных средств.</w:t>
      </w:r>
    </w:p>
    <w:p w:rsidR="00701AF5" w:rsidRPr="00701AF5" w:rsidRDefault="00701AF5" w:rsidP="00701AF5">
      <w:pPr>
        <w:ind w:firstLine="709"/>
        <w:jc w:val="both"/>
        <w:rPr>
          <w:sz w:val="28"/>
          <w:szCs w:val="28"/>
        </w:rPr>
      </w:pPr>
      <w:r w:rsidRPr="00701AF5">
        <w:rPr>
          <w:sz w:val="28"/>
          <w:szCs w:val="28"/>
        </w:rPr>
        <w:t>7. Дефицит (профицит) бюджета района  в среднесрочном финансовом плане определяется как сальдо прогнозируемых доходов и расходов.</w:t>
      </w:r>
    </w:p>
    <w:p w:rsidR="00701AF5" w:rsidRPr="00701AF5" w:rsidRDefault="00701AF5" w:rsidP="00701AF5">
      <w:pPr>
        <w:ind w:firstLine="709"/>
        <w:jc w:val="both"/>
        <w:rPr>
          <w:sz w:val="28"/>
          <w:szCs w:val="28"/>
        </w:rPr>
      </w:pPr>
      <w:r w:rsidRPr="00701AF5">
        <w:rPr>
          <w:sz w:val="28"/>
          <w:szCs w:val="28"/>
        </w:rPr>
        <w:t>При формировании параметров бюджета  района необходимо учитывать требования Бюджетного кодекса Российской Федерации.</w:t>
      </w:r>
    </w:p>
    <w:p w:rsidR="00701AF5" w:rsidRPr="00701AF5" w:rsidRDefault="00701AF5" w:rsidP="00701AF5">
      <w:pPr>
        <w:ind w:firstLine="709"/>
        <w:jc w:val="both"/>
        <w:rPr>
          <w:sz w:val="28"/>
          <w:szCs w:val="28"/>
        </w:rPr>
      </w:pPr>
      <w:bookmarkStart w:id="1" w:name="Par0"/>
      <w:bookmarkEnd w:id="1"/>
      <w:r w:rsidRPr="00701AF5">
        <w:rPr>
          <w:sz w:val="28"/>
          <w:szCs w:val="28"/>
        </w:rPr>
        <w:t>Дефицит бюджета района не должен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701AF5" w:rsidRPr="00701AF5" w:rsidRDefault="00701AF5" w:rsidP="00701AF5">
      <w:pPr>
        <w:ind w:firstLine="709"/>
        <w:jc w:val="both"/>
        <w:rPr>
          <w:sz w:val="28"/>
          <w:szCs w:val="28"/>
        </w:rPr>
      </w:pPr>
      <w:r w:rsidRPr="00701AF5">
        <w:rPr>
          <w:sz w:val="28"/>
          <w:szCs w:val="28"/>
        </w:rPr>
        <w:t xml:space="preserve">Для муниципального образования, в отношении которого осуществляются меры, предусмотренные </w:t>
      </w:r>
      <w:hyperlink r:id="rId8" w:history="1">
        <w:r w:rsidRPr="00701AF5">
          <w:rPr>
            <w:sz w:val="28"/>
            <w:szCs w:val="28"/>
          </w:rPr>
          <w:t>пунктом 4 статьи 136</w:t>
        </w:r>
      </w:hyperlink>
      <w:r w:rsidRPr="00701AF5">
        <w:rPr>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1AF5" w:rsidRPr="00701AF5" w:rsidRDefault="00701AF5" w:rsidP="00701AF5">
      <w:pPr>
        <w:autoSpaceDE w:val="0"/>
        <w:autoSpaceDN w:val="0"/>
        <w:adjustRightInd w:val="0"/>
        <w:ind w:firstLine="709"/>
        <w:jc w:val="both"/>
        <w:rPr>
          <w:sz w:val="28"/>
          <w:szCs w:val="28"/>
        </w:rPr>
      </w:pPr>
      <w:proofErr w:type="gramStart"/>
      <w:r w:rsidRPr="00701AF5">
        <w:rPr>
          <w:sz w:val="28"/>
          <w:szCs w:val="28"/>
        </w:rPr>
        <w:t>В случае утверждения муниципальным правовым актом муниципального района «Кыринский район»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данные ограничения, в пределах суммы указанных поступлений и снижения</w:t>
      </w:r>
      <w:proofErr w:type="gramEnd"/>
      <w:r w:rsidRPr="00701AF5">
        <w:rPr>
          <w:sz w:val="28"/>
          <w:szCs w:val="28"/>
        </w:rPr>
        <w:t xml:space="preserve"> остатков средств на счетах по учету средств местного бюджета.</w:t>
      </w:r>
    </w:p>
    <w:p w:rsidR="00701AF5" w:rsidRPr="00701AF5" w:rsidRDefault="00701AF5" w:rsidP="00701AF5">
      <w:pPr>
        <w:ind w:firstLine="709"/>
        <w:jc w:val="both"/>
        <w:rPr>
          <w:sz w:val="28"/>
          <w:szCs w:val="28"/>
        </w:rPr>
      </w:pPr>
      <w:r w:rsidRPr="00701AF5">
        <w:rPr>
          <w:sz w:val="28"/>
          <w:szCs w:val="28"/>
        </w:rPr>
        <w:t xml:space="preserve">Дефицит бюджета района, сложившийся по данным годового отчета об исполнении соответствующего бюджета, должен соответствовать ограничениям, установленным пунктом </w:t>
      </w:r>
      <w:hyperlink w:anchor="Par0" w:history="1">
        <w:r w:rsidRPr="00701AF5">
          <w:rPr>
            <w:sz w:val="28"/>
            <w:szCs w:val="28"/>
          </w:rPr>
          <w:t>3</w:t>
        </w:r>
      </w:hyperlink>
      <w:r w:rsidRPr="00701AF5">
        <w:rPr>
          <w:sz w:val="28"/>
          <w:szCs w:val="28"/>
        </w:rPr>
        <w:t xml:space="preserve"> статьи 92.1 Бюджетного кодекса Российской Федерации.</w:t>
      </w:r>
    </w:p>
    <w:p w:rsidR="00701AF5" w:rsidRPr="00701AF5" w:rsidRDefault="00701AF5" w:rsidP="00701AF5">
      <w:pPr>
        <w:ind w:firstLine="709"/>
        <w:jc w:val="both"/>
        <w:rPr>
          <w:sz w:val="28"/>
          <w:szCs w:val="28"/>
        </w:rPr>
      </w:pPr>
      <w:r w:rsidRPr="00701AF5">
        <w:rPr>
          <w:sz w:val="28"/>
          <w:szCs w:val="28"/>
        </w:rPr>
        <w:t xml:space="preserve">8. Прогнозирование </w:t>
      </w:r>
      <w:proofErr w:type="gramStart"/>
      <w:r w:rsidRPr="00701AF5">
        <w:rPr>
          <w:sz w:val="28"/>
          <w:szCs w:val="28"/>
        </w:rPr>
        <w:t>источников финансирования дефицита бюджета района</w:t>
      </w:r>
      <w:proofErr w:type="gramEnd"/>
      <w:r w:rsidRPr="00701AF5">
        <w:rPr>
          <w:sz w:val="28"/>
          <w:szCs w:val="28"/>
        </w:rPr>
        <w:t xml:space="preserve"> в среднесрочном финансовом плане производится на основании следующих исходных данных:</w:t>
      </w:r>
    </w:p>
    <w:p w:rsidR="00701AF5" w:rsidRPr="00701AF5" w:rsidRDefault="00701AF5" w:rsidP="00701AF5">
      <w:pPr>
        <w:ind w:firstLine="709"/>
        <w:jc w:val="both"/>
        <w:rPr>
          <w:sz w:val="28"/>
          <w:szCs w:val="28"/>
        </w:rPr>
      </w:pPr>
      <w:r w:rsidRPr="00701AF5">
        <w:rPr>
          <w:sz w:val="28"/>
          <w:szCs w:val="28"/>
        </w:rPr>
        <w:t>- нормативных правовых актов администрации муниципального района «Кыринский район»,</w:t>
      </w:r>
      <w:r w:rsidRPr="00701AF5">
        <w:t xml:space="preserve"> </w:t>
      </w:r>
      <w:r w:rsidRPr="00701AF5">
        <w:rPr>
          <w:sz w:val="28"/>
          <w:szCs w:val="28"/>
        </w:rPr>
        <w:t>регулирующих источники финансирования дефицита местного бюджета;</w:t>
      </w:r>
    </w:p>
    <w:p w:rsidR="00701AF5" w:rsidRPr="00701AF5" w:rsidRDefault="00701AF5" w:rsidP="00701AF5">
      <w:pPr>
        <w:ind w:firstLine="709"/>
        <w:jc w:val="both"/>
        <w:rPr>
          <w:sz w:val="28"/>
          <w:szCs w:val="28"/>
        </w:rPr>
      </w:pPr>
      <w:r w:rsidRPr="00701AF5">
        <w:rPr>
          <w:sz w:val="28"/>
          <w:szCs w:val="28"/>
        </w:rPr>
        <w:t xml:space="preserve">- сведений, представляемых главными администраторами источников финансирования дефицита местного бюджета, органами местного самоуправления администрации муниципального района «Кыринский район» </w:t>
      </w:r>
      <w:r w:rsidRPr="00701AF5">
        <w:rPr>
          <w:i/>
          <w:sz w:val="28"/>
          <w:szCs w:val="28"/>
        </w:rPr>
        <w:t xml:space="preserve"> </w:t>
      </w:r>
      <w:r w:rsidRPr="00701AF5">
        <w:rPr>
          <w:sz w:val="28"/>
          <w:szCs w:val="28"/>
        </w:rPr>
        <w:t>о планируемых поступлениях и выплатах по источникам финансирования дефицита бюджета района.</w:t>
      </w:r>
    </w:p>
    <w:p w:rsidR="00701AF5" w:rsidRPr="00701AF5" w:rsidRDefault="00701AF5" w:rsidP="00701AF5">
      <w:pPr>
        <w:ind w:firstLine="709"/>
        <w:jc w:val="both"/>
        <w:rPr>
          <w:sz w:val="28"/>
          <w:szCs w:val="28"/>
        </w:rPr>
      </w:pPr>
      <w:r w:rsidRPr="00701AF5">
        <w:rPr>
          <w:sz w:val="28"/>
          <w:szCs w:val="28"/>
        </w:rPr>
        <w:t>9. При формировании показателей верхнего предела муниципального долга необходимо учитывать требования Бюджетного кодекса Российской Федерации.</w:t>
      </w:r>
    </w:p>
    <w:p w:rsidR="00701AF5" w:rsidRPr="00701AF5" w:rsidRDefault="00701AF5" w:rsidP="00701AF5">
      <w:pPr>
        <w:ind w:firstLine="709"/>
        <w:jc w:val="both"/>
        <w:rPr>
          <w:sz w:val="28"/>
          <w:szCs w:val="28"/>
        </w:rPr>
      </w:pPr>
      <w:r w:rsidRPr="00701AF5">
        <w:rPr>
          <w:sz w:val="28"/>
          <w:szCs w:val="28"/>
        </w:rPr>
        <w:t xml:space="preserve">10. Решением Совета  муниципального района «Кыринский район»  о бюджете района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701AF5">
        <w:rPr>
          <w:sz w:val="28"/>
          <w:szCs w:val="28"/>
        </w:rPr>
        <w:t>указанием</w:t>
      </w:r>
      <w:proofErr w:type="gramEnd"/>
      <w:r w:rsidRPr="00701AF5">
        <w:rPr>
          <w:sz w:val="28"/>
          <w:szCs w:val="28"/>
        </w:rPr>
        <w:t xml:space="preserve"> в том числе верхнего предела долга по муниципальным гарантиям в валюте Российской Федерации.</w:t>
      </w:r>
    </w:p>
    <w:p w:rsidR="00701AF5" w:rsidRPr="00701AF5" w:rsidRDefault="00701AF5" w:rsidP="00701AF5">
      <w:pPr>
        <w:ind w:firstLine="709"/>
        <w:jc w:val="both"/>
        <w:rPr>
          <w:sz w:val="28"/>
          <w:szCs w:val="28"/>
        </w:rPr>
      </w:pPr>
      <w:r w:rsidRPr="00701AF5">
        <w:rPr>
          <w:sz w:val="28"/>
          <w:szCs w:val="28"/>
        </w:rPr>
        <w:t>Верхние пределы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среднесрочного финансового плана, устанавливаются при соблюдении ограничений, установленных Бюджетным кодексом Российской Федерации. Объем муниципального долга не должен превышать утвержденный решением о бюджете района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01AF5" w:rsidRPr="00701AF5" w:rsidRDefault="00701AF5" w:rsidP="00701AF5">
      <w:pPr>
        <w:ind w:firstLine="709"/>
        <w:jc w:val="both"/>
        <w:rPr>
          <w:sz w:val="28"/>
          <w:szCs w:val="28"/>
        </w:rPr>
      </w:pPr>
      <w:proofErr w:type="gramStart"/>
      <w:r w:rsidRPr="00701AF5">
        <w:rPr>
          <w:sz w:val="28"/>
          <w:szCs w:val="28"/>
        </w:rPr>
        <w:t xml:space="preserve">Для муниципального образования, в отношении которого осуществляются меры, предусмотренные </w:t>
      </w:r>
      <w:hyperlink r:id="rId9" w:history="1">
        <w:r w:rsidRPr="00701AF5">
          <w:rPr>
            <w:sz w:val="28"/>
            <w:szCs w:val="28"/>
          </w:rPr>
          <w:t>пунктом 4 статьи 136</w:t>
        </w:r>
      </w:hyperlink>
      <w:r w:rsidRPr="00701AF5">
        <w:rPr>
          <w:sz w:val="28"/>
          <w:szCs w:val="28"/>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701AF5">
        <w:rPr>
          <w:sz w:val="28"/>
          <w:szCs w:val="28"/>
        </w:rPr>
        <w:t xml:space="preserve"> налога на доходы физических лиц.</w:t>
      </w:r>
    </w:p>
    <w:p w:rsidR="00701AF5" w:rsidRPr="00701AF5" w:rsidRDefault="00701AF5" w:rsidP="00701AF5">
      <w:pPr>
        <w:ind w:firstLine="709"/>
        <w:jc w:val="both"/>
        <w:rPr>
          <w:sz w:val="28"/>
          <w:szCs w:val="28"/>
        </w:rPr>
      </w:pPr>
      <w:r w:rsidRPr="00701AF5">
        <w:rPr>
          <w:sz w:val="28"/>
          <w:szCs w:val="28"/>
        </w:rPr>
        <w:t>Совет муниципального района «Кыринский район»  вправе в рамках управления соответствующим долгом и в пределах соответствующих ограничений, утвердить дополнительные ограничения по муниципальному долгу.</w:t>
      </w:r>
    </w:p>
    <w:p w:rsidR="00701AF5" w:rsidRPr="00701AF5" w:rsidRDefault="00701AF5" w:rsidP="00701AF5">
      <w:pPr>
        <w:ind w:firstLine="709"/>
        <w:jc w:val="both"/>
        <w:rPr>
          <w:sz w:val="28"/>
          <w:szCs w:val="28"/>
        </w:rPr>
      </w:pPr>
      <w:r w:rsidRPr="00701AF5">
        <w:rPr>
          <w:sz w:val="28"/>
          <w:szCs w:val="28"/>
        </w:rPr>
        <w:t>11. 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w:t>
      </w:r>
    </w:p>
    <w:p w:rsidR="00701AF5" w:rsidRPr="00701AF5" w:rsidRDefault="00701AF5" w:rsidP="00701AF5">
      <w:pPr>
        <w:ind w:firstLine="709"/>
        <w:jc w:val="both"/>
        <w:rPr>
          <w:sz w:val="28"/>
          <w:szCs w:val="28"/>
        </w:rPr>
      </w:pPr>
      <w:r w:rsidRPr="00701AF5">
        <w:rPr>
          <w:sz w:val="28"/>
          <w:szCs w:val="28"/>
        </w:rPr>
        <w:t>12. </w:t>
      </w:r>
      <w:proofErr w:type="gramStart"/>
      <w:r w:rsidRPr="00701AF5">
        <w:rPr>
          <w:sz w:val="28"/>
          <w:szCs w:val="28"/>
        </w:rPr>
        <w:t>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муниципального района «Кыринский район»</w:t>
      </w:r>
      <w:r w:rsidRPr="00701AF5">
        <w:rPr>
          <w:i/>
          <w:sz w:val="28"/>
          <w:szCs w:val="28"/>
        </w:rPr>
        <w:t xml:space="preserve">) </w:t>
      </w:r>
      <w:r w:rsidRPr="00701AF5">
        <w:rPr>
          <w:sz w:val="28"/>
          <w:szCs w:val="28"/>
        </w:rPr>
        <w:t>на очередной финансовый год и плановый период.</w:t>
      </w:r>
      <w:proofErr w:type="gramEnd"/>
    </w:p>
    <w:p w:rsidR="00701AF5" w:rsidRPr="00701AF5" w:rsidRDefault="00701AF5" w:rsidP="00701AF5">
      <w:pPr>
        <w:ind w:firstLine="709"/>
        <w:jc w:val="both"/>
        <w:rPr>
          <w:sz w:val="28"/>
          <w:szCs w:val="28"/>
        </w:rPr>
      </w:pPr>
      <w:r w:rsidRPr="00701AF5">
        <w:rPr>
          <w:sz w:val="28"/>
          <w:szCs w:val="28"/>
        </w:rPr>
        <w:t>13. Пояснительная записка к проекту среднесрочного финансового плана составляется Комитетом по финансам администрации муниципального района «Кыринский район».</w:t>
      </w:r>
    </w:p>
    <w:p w:rsidR="00701AF5" w:rsidRPr="00701AF5" w:rsidRDefault="00701AF5" w:rsidP="00701AF5">
      <w:pPr>
        <w:ind w:firstLine="709"/>
        <w:jc w:val="both"/>
        <w:rPr>
          <w:sz w:val="28"/>
          <w:szCs w:val="28"/>
        </w:rPr>
      </w:pPr>
      <w:r w:rsidRPr="00701AF5">
        <w:rPr>
          <w:sz w:val="28"/>
          <w:szCs w:val="28"/>
        </w:rPr>
        <w:t>Пояснительная записка должна содержать:</w:t>
      </w:r>
    </w:p>
    <w:p w:rsidR="00701AF5" w:rsidRPr="00701AF5" w:rsidRDefault="00701AF5" w:rsidP="00701AF5">
      <w:pPr>
        <w:ind w:firstLine="709"/>
        <w:jc w:val="both"/>
        <w:rPr>
          <w:sz w:val="28"/>
          <w:szCs w:val="28"/>
        </w:rPr>
      </w:pPr>
      <w:r w:rsidRPr="00701AF5">
        <w:rPr>
          <w:sz w:val="28"/>
          <w:szCs w:val="28"/>
        </w:rPr>
        <w:t>- характеристику основных параметров среднесрочного финансового плана;</w:t>
      </w:r>
    </w:p>
    <w:p w:rsidR="00701AF5" w:rsidRPr="00701AF5" w:rsidRDefault="00701AF5" w:rsidP="00701AF5">
      <w:pPr>
        <w:ind w:firstLine="709"/>
        <w:jc w:val="both"/>
        <w:rPr>
          <w:sz w:val="28"/>
          <w:szCs w:val="28"/>
        </w:rPr>
      </w:pPr>
      <w:r w:rsidRPr="00701AF5">
        <w:rPr>
          <w:sz w:val="28"/>
          <w:szCs w:val="28"/>
        </w:rPr>
        <w:t>- анализ влияющих на них факторов и условий;</w:t>
      </w:r>
    </w:p>
    <w:p w:rsidR="00701AF5" w:rsidRPr="00701AF5" w:rsidRDefault="00701AF5" w:rsidP="00701AF5">
      <w:pPr>
        <w:ind w:firstLine="709"/>
        <w:jc w:val="both"/>
        <w:rPr>
          <w:sz w:val="28"/>
          <w:szCs w:val="28"/>
        </w:rPr>
      </w:pPr>
      <w:r w:rsidRPr="00701AF5">
        <w:rPr>
          <w:sz w:val="28"/>
          <w:szCs w:val="28"/>
        </w:rPr>
        <w:t>- причины изменений ранее утвержденных основных показателей среднесрочного финансового плана;</w:t>
      </w:r>
    </w:p>
    <w:p w:rsidR="00701AF5" w:rsidRPr="00701AF5" w:rsidRDefault="00701AF5" w:rsidP="00701AF5">
      <w:pPr>
        <w:ind w:firstLine="709"/>
        <w:jc w:val="both"/>
        <w:rPr>
          <w:sz w:val="28"/>
          <w:szCs w:val="28"/>
        </w:rPr>
      </w:pPr>
      <w:r w:rsidRPr="00701AF5">
        <w:rPr>
          <w:sz w:val="28"/>
          <w:szCs w:val="28"/>
        </w:rPr>
        <w:t>- обоснование распределения бюджетных ассигнований на исполнение действующих расходных обязательств и принимаемых обязательств в разрезе главных распорядителей бюджетных средств.</w:t>
      </w:r>
    </w:p>
    <w:p w:rsidR="00701AF5" w:rsidRPr="00701AF5" w:rsidRDefault="00701AF5" w:rsidP="00701AF5">
      <w:pPr>
        <w:ind w:firstLine="709"/>
        <w:jc w:val="both"/>
        <w:rPr>
          <w:rFonts w:eastAsiaTheme="minorHAnsi"/>
          <w:lang w:eastAsia="en-US"/>
        </w:rPr>
        <w:sectPr w:rsidR="00701AF5" w:rsidRPr="00701AF5" w:rsidSect="002F50A2">
          <w:headerReference w:type="default" r:id="rId10"/>
          <w:pgSz w:w="11906" w:h="16838" w:code="9"/>
          <w:pgMar w:top="1134" w:right="567" w:bottom="709" w:left="1134" w:header="709" w:footer="709" w:gutter="0"/>
          <w:cols w:space="708"/>
          <w:titlePg/>
          <w:docGrid w:linePitch="360"/>
        </w:sectPr>
      </w:pPr>
      <w:r w:rsidRPr="00701AF5">
        <w:rPr>
          <w:sz w:val="28"/>
          <w:szCs w:val="28"/>
        </w:rPr>
        <w:t>14. Проект среднесрочного финансового плана направляется Комитетом по финансам администрации муниципального района «Кыринский район»</w:t>
      </w:r>
      <w:r w:rsidRPr="00701AF5">
        <w:rPr>
          <w:i/>
          <w:sz w:val="28"/>
          <w:szCs w:val="28"/>
        </w:rPr>
        <w:t xml:space="preserve"> </w:t>
      </w:r>
      <w:r w:rsidRPr="00701AF5">
        <w:rPr>
          <w:sz w:val="28"/>
          <w:szCs w:val="28"/>
        </w:rPr>
        <w:t>на рассмотрение и утверждение в администрацию муниципального района «Кыринский район».</w:t>
      </w:r>
    </w:p>
    <w:p w:rsidR="00701AF5" w:rsidRPr="00701AF5" w:rsidRDefault="00701AF5" w:rsidP="00701AF5">
      <w:pPr>
        <w:ind w:firstLine="709"/>
        <w:jc w:val="right"/>
        <w:rPr>
          <w:sz w:val="28"/>
          <w:szCs w:val="28"/>
        </w:rPr>
      </w:pPr>
      <w:r w:rsidRPr="00701AF5">
        <w:rPr>
          <w:sz w:val="28"/>
          <w:szCs w:val="28"/>
        </w:rPr>
        <w:t>Приложение</w:t>
      </w:r>
    </w:p>
    <w:p w:rsidR="00701AF5" w:rsidRPr="00701AF5" w:rsidRDefault="00701AF5" w:rsidP="00701AF5">
      <w:pPr>
        <w:ind w:firstLine="709"/>
        <w:jc w:val="right"/>
        <w:rPr>
          <w:sz w:val="28"/>
          <w:szCs w:val="28"/>
        </w:rPr>
      </w:pPr>
      <w:r w:rsidRPr="00701AF5">
        <w:rPr>
          <w:sz w:val="28"/>
          <w:szCs w:val="28"/>
        </w:rPr>
        <w:t>к Порядку формирования среднесрочного финансового плана</w:t>
      </w:r>
    </w:p>
    <w:p w:rsidR="00701AF5" w:rsidRPr="00701AF5" w:rsidRDefault="00701AF5" w:rsidP="00701AF5">
      <w:pPr>
        <w:ind w:firstLine="709"/>
        <w:jc w:val="right"/>
        <w:rPr>
          <w:sz w:val="28"/>
          <w:szCs w:val="28"/>
        </w:rPr>
      </w:pPr>
      <w:r w:rsidRPr="00701AF5">
        <w:rPr>
          <w:sz w:val="28"/>
          <w:szCs w:val="28"/>
        </w:rPr>
        <w:t>Форма среднесрочного финансового плана</w:t>
      </w:r>
    </w:p>
    <w:p w:rsidR="00701AF5" w:rsidRPr="00701AF5" w:rsidRDefault="00701AF5" w:rsidP="00701AF5">
      <w:pPr>
        <w:widowControl w:val="0"/>
        <w:autoSpaceDE w:val="0"/>
        <w:autoSpaceDN w:val="0"/>
        <w:adjustRightInd w:val="0"/>
        <w:spacing w:line="200" w:lineRule="exact"/>
        <w:jc w:val="right"/>
        <w:rPr>
          <w:rFonts w:eastAsiaTheme="minorHAnsi"/>
          <w:sz w:val="20"/>
          <w:lang w:eastAsia="en-US"/>
        </w:rPr>
      </w:pPr>
    </w:p>
    <w:p w:rsidR="00701AF5" w:rsidRPr="00701AF5" w:rsidRDefault="00701AF5" w:rsidP="00701AF5">
      <w:pPr>
        <w:ind w:firstLine="709"/>
        <w:jc w:val="center"/>
        <w:rPr>
          <w:sz w:val="28"/>
          <w:szCs w:val="28"/>
        </w:rPr>
      </w:pPr>
      <w:bookmarkStart w:id="2" w:name="Par85"/>
      <w:bookmarkEnd w:id="2"/>
      <w:r w:rsidRPr="00701AF5">
        <w:rPr>
          <w:sz w:val="28"/>
          <w:szCs w:val="28"/>
        </w:rPr>
        <w:t>СРЕДНЕСРОЧНЫЙ ФИНАНСОВЫЙ ПЛАН</w:t>
      </w:r>
    </w:p>
    <w:p w:rsidR="00701AF5" w:rsidRPr="00701AF5" w:rsidRDefault="00701AF5" w:rsidP="00701AF5">
      <w:pPr>
        <w:ind w:firstLine="709"/>
        <w:jc w:val="center"/>
        <w:rPr>
          <w:sz w:val="28"/>
          <w:szCs w:val="28"/>
        </w:rPr>
      </w:pPr>
    </w:p>
    <w:p w:rsidR="00701AF5" w:rsidRPr="00701AF5" w:rsidRDefault="00701AF5" w:rsidP="00701AF5">
      <w:pPr>
        <w:ind w:firstLine="709"/>
        <w:jc w:val="center"/>
        <w:rPr>
          <w:sz w:val="28"/>
          <w:szCs w:val="28"/>
        </w:rPr>
      </w:pPr>
      <w:r w:rsidRPr="00701AF5">
        <w:rPr>
          <w:sz w:val="28"/>
          <w:szCs w:val="28"/>
        </w:rPr>
        <w:t>муниципального района «Кыринский район»</w:t>
      </w:r>
    </w:p>
    <w:p w:rsidR="00701AF5" w:rsidRPr="00701AF5" w:rsidRDefault="00701AF5" w:rsidP="00701AF5">
      <w:pPr>
        <w:widowControl w:val="0"/>
        <w:pBdr>
          <w:bottom w:val="single" w:sz="12" w:space="1" w:color="auto"/>
        </w:pBdr>
        <w:autoSpaceDE w:val="0"/>
        <w:autoSpaceDN w:val="0"/>
        <w:adjustRightInd w:val="0"/>
        <w:jc w:val="center"/>
        <w:rPr>
          <w:rFonts w:eastAsiaTheme="minorHAnsi"/>
          <w:sz w:val="6"/>
          <w:lang w:eastAsia="en-US"/>
        </w:rPr>
      </w:pPr>
    </w:p>
    <w:p w:rsidR="00701AF5" w:rsidRPr="00701AF5" w:rsidRDefault="00701AF5" w:rsidP="00701AF5">
      <w:pPr>
        <w:ind w:firstLine="709"/>
        <w:jc w:val="center"/>
        <w:rPr>
          <w:i/>
          <w:sz w:val="20"/>
          <w:szCs w:val="28"/>
        </w:rPr>
      </w:pPr>
      <w:r w:rsidRPr="00701AF5">
        <w:rPr>
          <w:i/>
          <w:sz w:val="20"/>
          <w:szCs w:val="28"/>
        </w:rPr>
        <w:t>(наименование муниципального образования)</w:t>
      </w:r>
    </w:p>
    <w:p w:rsidR="00701AF5" w:rsidRPr="00701AF5" w:rsidRDefault="00701AF5" w:rsidP="00701AF5">
      <w:pPr>
        <w:ind w:firstLine="709"/>
        <w:jc w:val="right"/>
        <w:rPr>
          <w:sz w:val="28"/>
          <w:szCs w:val="28"/>
        </w:rPr>
      </w:pPr>
      <w:r w:rsidRPr="00701AF5">
        <w:rPr>
          <w:sz w:val="28"/>
          <w:szCs w:val="28"/>
        </w:rPr>
        <w:t>Таблица 1</w:t>
      </w:r>
    </w:p>
    <w:p w:rsidR="00701AF5" w:rsidRPr="00701AF5" w:rsidRDefault="00701AF5" w:rsidP="00701AF5">
      <w:pPr>
        <w:widowControl w:val="0"/>
        <w:autoSpaceDE w:val="0"/>
        <w:autoSpaceDN w:val="0"/>
        <w:adjustRightInd w:val="0"/>
        <w:jc w:val="center"/>
        <w:rPr>
          <w:rFonts w:eastAsiaTheme="minorHAnsi"/>
          <w:i/>
          <w:sz w:val="28"/>
          <w:szCs w:val="28"/>
          <w:lang w:eastAsia="en-US"/>
        </w:rPr>
      </w:pPr>
    </w:p>
    <w:p w:rsidR="00701AF5" w:rsidRPr="00701AF5" w:rsidRDefault="00701AF5" w:rsidP="00701AF5">
      <w:pPr>
        <w:ind w:firstLine="709"/>
        <w:jc w:val="center"/>
        <w:rPr>
          <w:sz w:val="28"/>
          <w:szCs w:val="28"/>
        </w:rPr>
      </w:pPr>
      <w:bookmarkStart w:id="3" w:name="Par88"/>
      <w:bookmarkEnd w:id="3"/>
      <w:r w:rsidRPr="00701AF5">
        <w:rPr>
          <w:sz w:val="28"/>
          <w:szCs w:val="28"/>
        </w:rPr>
        <w:t>на 20_____год и плановый период 20__ и 20__годов</w:t>
      </w:r>
    </w:p>
    <w:p w:rsidR="00701AF5" w:rsidRPr="00701AF5" w:rsidRDefault="00701AF5" w:rsidP="00701AF5">
      <w:pPr>
        <w:widowControl w:val="0"/>
        <w:autoSpaceDE w:val="0"/>
        <w:autoSpaceDN w:val="0"/>
        <w:adjustRightInd w:val="0"/>
        <w:spacing w:line="240" w:lineRule="atLeast"/>
        <w:jc w:val="center"/>
        <w:rPr>
          <w:rFonts w:eastAsiaTheme="minorHAnsi"/>
          <w:sz w:val="28"/>
          <w:szCs w:val="28"/>
          <w:lang w:eastAsia="en-US"/>
        </w:rPr>
      </w:pPr>
      <w:r w:rsidRPr="00701AF5">
        <w:rPr>
          <w:rFonts w:eastAsiaTheme="minorHAnsi"/>
          <w:sz w:val="28"/>
          <w:szCs w:val="28"/>
          <w:lang w:eastAsia="en-US"/>
        </w:rPr>
        <w:t>Основные показатели среднесрочного финансового плана на 20_____год и плановый период 20__ и 20__годов</w:t>
      </w:r>
    </w:p>
    <w:p w:rsidR="00701AF5" w:rsidRPr="00701AF5" w:rsidRDefault="00701AF5" w:rsidP="00701AF5">
      <w:pPr>
        <w:widowControl w:val="0"/>
        <w:autoSpaceDE w:val="0"/>
        <w:autoSpaceDN w:val="0"/>
        <w:adjustRightInd w:val="0"/>
        <w:spacing w:line="240" w:lineRule="atLeast"/>
        <w:jc w:val="center"/>
        <w:rPr>
          <w:rFonts w:eastAsiaTheme="minorHAnsi"/>
          <w:sz w:val="20"/>
          <w:lang w:eastAsia="en-US"/>
        </w:rPr>
      </w:pPr>
    </w:p>
    <w:p w:rsidR="00701AF5" w:rsidRPr="00701AF5" w:rsidRDefault="00701AF5" w:rsidP="00701AF5">
      <w:pPr>
        <w:widowControl w:val="0"/>
        <w:autoSpaceDE w:val="0"/>
        <w:autoSpaceDN w:val="0"/>
        <w:adjustRightInd w:val="0"/>
        <w:spacing w:line="240" w:lineRule="atLeast"/>
        <w:jc w:val="right"/>
        <w:rPr>
          <w:rFonts w:eastAsiaTheme="minorHAnsi"/>
          <w:lang w:eastAsia="en-US"/>
        </w:rPr>
      </w:pPr>
      <w:r w:rsidRPr="00701AF5">
        <w:rPr>
          <w:rFonts w:eastAsiaTheme="minorHAnsi"/>
          <w:lang w:eastAsia="en-US"/>
        </w:rPr>
        <w:t>(тыс. рублей)</w:t>
      </w:r>
    </w:p>
    <w:tbl>
      <w:tblPr>
        <w:tblW w:w="9639" w:type="dxa"/>
        <w:tblCellSpacing w:w="5" w:type="nil"/>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1276"/>
        <w:gridCol w:w="1276"/>
        <w:gridCol w:w="1275"/>
      </w:tblGrid>
      <w:tr w:rsidR="00701AF5" w:rsidRPr="00701AF5" w:rsidTr="00701AF5">
        <w:trPr>
          <w:trHeight w:val="232"/>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shd w:val="clear" w:color="auto" w:fill="auto"/>
          </w:tcPr>
          <w:p w:rsidR="00701AF5" w:rsidRPr="00701AF5" w:rsidRDefault="00701AF5" w:rsidP="00701AF5">
            <w:pPr>
              <w:jc w:val="center"/>
            </w:pPr>
            <w:r w:rsidRPr="00701AF5">
              <w:t>Очередной финансовый год</w:t>
            </w:r>
          </w:p>
        </w:tc>
        <w:tc>
          <w:tcPr>
            <w:tcW w:w="1276" w:type="dxa"/>
            <w:shd w:val="clear" w:color="auto" w:fill="auto"/>
          </w:tcPr>
          <w:p w:rsidR="00701AF5" w:rsidRPr="00701AF5" w:rsidRDefault="00701AF5" w:rsidP="00701AF5">
            <w:pPr>
              <w:jc w:val="center"/>
            </w:pPr>
            <w:r w:rsidRPr="00701AF5">
              <w:t>Первый год планового периода</w:t>
            </w:r>
          </w:p>
        </w:tc>
        <w:tc>
          <w:tcPr>
            <w:tcW w:w="1275" w:type="dxa"/>
            <w:shd w:val="clear" w:color="auto" w:fill="auto"/>
          </w:tcPr>
          <w:p w:rsidR="00701AF5" w:rsidRPr="00701AF5" w:rsidRDefault="00701AF5" w:rsidP="00701AF5">
            <w:pPr>
              <w:jc w:val="center"/>
            </w:pPr>
            <w:r w:rsidRPr="00701AF5">
              <w:t>Второй год планового периода</w:t>
            </w:r>
          </w:p>
        </w:tc>
      </w:tr>
      <w:tr w:rsidR="00701AF5" w:rsidRPr="00701AF5" w:rsidTr="00701AF5">
        <w:trPr>
          <w:trHeight w:val="154"/>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1</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2</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3</w:t>
            </w: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4</w:t>
            </w: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Всего доходов</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 том числе:</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 налоговые доходы</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 неналоговые доходы</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Итого налоговых и неналоговых доходов</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Безвозмездные поступления</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123"/>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 том числе:</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404"/>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 безвозмездные поступления от других</w:t>
            </w:r>
          </w:p>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бюджетов бюджетной системы Российской Федерации</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278"/>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Всего расходов</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196"/>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 том числе:</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479"/>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на исполнение действующих расходных обязательств</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464"/>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на исполнение принимаемых расходных обязательств</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190"/>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Дефицит</w:t>
            </w:r>
            <w:proofErr w:type="gramStart"/>
            <w:r w:rsidRPr="00701AF5">
              <w:rPr>
                <w:rFonts w:eastAsiaTheme="minorHAnsi"/>
                <w:lang w:eastAsia="en-US"/>
              </w:rPr>
              <w:t xml:space="preserve"> (-), </w:t>
            </w:r>
            <w:proofErr w:type="gramEnd"/>
            <w:r w:rsidRPr="00701AF5">
              <w:rPr>
                <w:rFonts w:eastAsiaTheme="minorHAnsi"/>
                <w:lang w:eastAsia="en-US"/>
              </w:rPr>
              <w:t>Профицит (+)</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r w:rsidR="00701AF5" w:rsidRPr="00701AF5" w:rsidTr="00701AF5">
        <w:trPr>
          <w:trHeight w:val="479"/>
          <w:tblCellSpacing w:w="5" w:type="nil"/>
        </w:trPr>
        <w:tc>
          <w:tcPr>
            <w:tcW w:w="5812"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r w:rsidRPr="00701AF5">
              <w:rPr>
                <w:rFonts w:eastAsiaTheme="minorHAnsi"/>
                <w:lang w:eastAsia="en-US"/>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6"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c>
          <w:tcPr>
            <w:tcW w:w="1275" w:type="dxa"/>
            <w:tcMar>
              <w:top w:w="0" w:type="dxa"/>
              <w:left w:w="57" w:type="dxa"/>
              <w:bottom w:w="0" w:type="dxa"/>
              <w:right w:w="57" w:type="dxa"/>
            </w:tcMar>
          </w:tcPr>
          <w:p w:rsidR="00701AF5" w:rsidRPr="00701AF5" w:rsidRDefault="00701AF5" w:rsidP="00701AF5">
            <w:pPr>
              <w:widowControl w:val="0"/>
              <w:autoSpaceDE w:val="0"/>
              <w:autoSpaceDN w:val="0"/>
              <w:adjustRightInd w:val="0"/>
              <w:rPr>
                <w:rFonts w:eastAsiaTheme="minorHAnsi"/>
                <w:lang w:eastAsia="en-US"/>
              </w:rPr>
            </w:pPr>
          </w:p>
        </w:tc>
      </w:tr>
    </w:tbl>
    <w:p w:rsidR="00701AF5" w:rsidRPr="00701AF5" w:rsidRDefault="00701AF5" w:rsidP="00701AF5">
      <w:pPr>
        <w:ind w:firstLine="709"/>
        <w:jc w:val="both"/>
        <w:rPr>
          <w:sz w:val="28"/>
          <w:szCs w:val="28"/>
        </w:rPr>
      </w:pPr>
    </w:p>
    <w:p w:rsidR="00701AF5" w:rsidRPr="00701AF5" w:rsidRDefault="00701AF5" w:rsidP="00701AF5">
      <w:pPr>
        <w:rPr>
          <w:rFonts w:eastAsiaTheme="minorHAnsi"/>
          <w:lang w:eastAsia="en-US"/>
        </w:rPr>
      </w:pPr>
      <w:r w:rsidRPr="00701AF5">
        <w:rPr>
          <w:rFonts w:eastAsiaTheme="minorHAnsi"/>
          <w:lang w:eastAsia="en-US"/>
        </w:rPr>
        <w:br w:type="page"/>
      </w:r>
    </w:p>
    <w:p w:rsidR="00701AF5" w:rsidRPr="00701AF5" w:rsidRDefault="00701AF5" w:rsidP="00701AF5">
      <w:pPr>
        <w:ind w:firstLine="709"/>
        <w:jc w:val="right"/>
        <w:rPr>
          <w:sz w:val="28"/>
          <w:szCs w:val="28"/>
        </w:rPr>
      </w:pPr>
      <w:r w:rsidRPr="00701AF5">
        <w:rPr>
          <w:sz w:val="28"/>
          <w:szCs w:val="28"/>
        </w:rPr>
        <w:t>Таблица 2</w:t>
      </w:r>
    </w:p>
    <w:p w:rsidR="00701AF5" w:rsidRPr="00701AF5" w:rsidRDefault="00701AF5" w:rsidP="00701AF5">
      <w:pPr>
        <w:widowControl w:val="0"/>
        <w:autoSpaceDE w:val="0"/>
        <w:autoSpaceDN w:val="0"/>
        <w:adjustRightInd w:val="0"/>
        <w:jc w:val="center"/>
        <w:rPr>
          <w:rFonts w:eastAsiaTheme="minorHAnsi"/>
          <w:sz w:val="28"/>
          <w:szCs w:val="28"/>
          <w:lang w:eastAsia="en-US"/>
        </w:rPr>
      </w:pPr>
      <w:r w:rsidRPr="00701AF5">
        <w:rPr>
          <w:rFonts w:eastAsiaTheme="minorHAnsi"/>
          <w:sz w:val="28"/>
          <w:szCs w:val="28"/>
          <w:lang w:eastAsia="en-US"/>
        </w:rPr>
        <w:t>Прогнозируемый общий объем доходов местного бюджета</w:t>
      </w:r>
    </w:p>
    <w:p w:rsidR="00701AF5" w:rsidRPr="00701AF5" w:rsidRDefault="00701AF5" w:rsidP="00701AF5">
      <w:pPr>
        <w:widowControl w:val="0"/>
        <w:pBdr>
          <w:bottom w:val="single" w:sz="12" w:space="1" w:color="auto"/>
        </w:pBdr>
        <w:autoSpaceDE w:val="0"/>
        <w:autoSpaceDN w:val="0"/>
        <w:adjustRightInd w:val="0"/>
        <w:jc w:val="center"/>
        <w:rPr>
          <w:rFonts w:eastAsiaTheme="minorHAnsi"/>
          <w:sz w:val="28"/>
          <w:szCs w:val="28"/>
          <w:lang w:eastAsia="en-US"/>
        </w:rPr>
      </w:pPr>
      <w:r w:rsidRPr="00701AF5">
        <w:rPr>
          <w:sz w:val="28"/>
          <w:szCs w:val="28"/>
        </w:rPr>
        <w:t>муниципального района «Кыринский район»</w:t>
      </w:r>
    </w:p>
    <w:p w:rsidR="00701AF5" w:rsidRPr="00701AF5" w:rsidRDefault="00701AF5" w:rsidP="00701AF5">
      <w:pPr>
        <w:widowControl w:val="0"/>
        <w:autoSpaceDE w:val="0"/>
        <w:autoSpaceDN w:val="0"/>
        <w:adjustRightInd w:val="0"/>
        <w:jc w:val="center"/>
        <w:rPr>
          <w:i/>
          <w:sz w:val="20"/>
          <w:szCs w:val="28"/>
        </w:rPr>
      </w:pPr>
      <w:r w:rsidRPr="00701AF5">
        <w:rPr>
          <w:i/>
          <w:sz w:val="20"/>
          <w:szCs w:val="28"/>
        </w:rPr>
        <w:t>(наименование муниципального образования)</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на 20_____год и плановый период 20__ и 20__годов</w:t>
      </w:r>
    </w:p>
    <w:p w:rsidR="00701AF5" w:rsidRPr="00701AF5" w:rsidRDefault="00701AF5" w:rsidP="00701AF5">
      <w:pPr>
        <w:widowControl w:val="0"/>
        <w:autoSpaceDE w:val="0"/>
        <w:autoSpaceDN w:val="0"/>
        <w:adjustRightInd w:val="0"/>
        <w:jc w:val="right"/>
        <w:rPr>
          <w:rFonts w:eastAsiaTheme="minorEastAsia"/>
          <w:sz w:val="16"/>
        </w:rPr>
      </w:pPr>
    </w:p>
    <w:p w:rsidR="00701AF5" w:rsidRPr="00701AF5" w:rsidRDefault="00701AF5" w:rsidP="00701AF5">
      <w:pPr>
        <w:widowControl w:val="0"/>
        <w:autoSpaceDE w:val="0"/>
        <w:autoSpaceDN w:val="0"/>
        <w:adjustRightInd w:val="0"/>
        <w:jc w:val="right"/>
        <w:rPr>
          <w:rFonts w:eastAsiaTheme="minorEastAsia"/>
        </w:rPr>
      </w:pPr>
      <w:r w:rsidRPr="00701AF5">
        <w:rPr>
          <w:rFonts w:eastAsiaTheme="minorEastAsia"/>
        </w:rPr>
        <w:t>(тыс. рублей)</w:t>
      </w:r>
    </w:p>
    <w:tbl>
      <w:tblPr>
        <w:tblW w:w="102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2126"/>
        <w:gridCol w:w="2127"/>
        <w:gridCol w:w="2126"/>
      </w:tblGrid>
      <w:tr w:rsidR="00701AF5" w:rsidRPr="00701AF5" w:rsidTr="00701AF5">
        <w:trPr>
          <w:trHeight w:val="427"/>
        </w:trPr>
        <w:tc>
          <w:tcPr>
            <w:tcW w:w="3823"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Источник доходов</w:t>
            </w:r>
          </w:p>
        </w:tc>
        <w:tc>
          <w:tcPr>
            <w:tcW w:w="2126"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Прогноз на очередной финансовый год</w:t>
            </w:r>
          </w:p>
        </w:tc>
        <w:tc>
          <w:tcPr>
            <w:tcW w:w="2127"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Прогноз на 1 год планового периода</w:t>
            </w:r>
          </w:p>
        </w:tc>
        <w:tc>
          <w:tcPr>
            <w:tcW w:w="2126"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Прогноз на 2 год планового периода</w:t>
            </w:r>
          </w:p>
        </w:tc>
      </w:tr>
      <w:tr w:rsidR="00701AF5" w:rsidRPr="00701AF5" w:rsidTr="00701AF5">
        <w:trPr>
          <w:trHeight w:val="28"/>
        </w:trPr>
        <w:tc>
          <w:tcPr>
            <w:tcW w:w="3823"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1</w:t>
            </w:r>
          </w:p>
        </w:tc>
        <w:tc>
          <w:tcPr>
            <w:tcW w:w="2126"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2</w:t>
            </w:r>
          </w:p>
        </w:tc>
        <w:tc>
          <w:tcPr>
            <w:tcW w:w="2127"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3</w:t>
            </w:r>
          </w:p>
        </w:tc>
        <w:tc>
          <w:tcPr>
            <w:tcW w:w="2126" w:type="dxa"/>
          </w:tcPr>
          <w:p w:rsidR="00701AF5" w:rsidRPr="00701AF5" w:rsidRDefault="00701AF5" w:rsidP="00701AF5">
            <w:pPr>
              <w:widowControl w:val="0"/>
              <w:autoSpaceDE w:val="0"/>
              <w:autoSpaceDN w:val="0"/>
              <w:jc w:val="center"/>
              <w:rPr>
                <w:rFonts w:eastAsiaTheme="minorEastAsia"/>
              </w:rPr>
            </w:pPr>
            <w:r w:rsidRPr="00701AF5">
              <w:rPr>
                <w:rFonts w:eastAsiaTheme="minorEastAsia"/>
              </w:rPr>
              <w:t>4</w:t>
            </w: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r w:rsidRPr="00701AF5">
              <w:rPr>
                <w:rFonts w:eastAsiaTheme="minorEastAsia"/>
              </w:rPr>
              <w:t>Налоговые и неналоговые доходы</w:t>
            </w: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r w:rsidRPr="00701AF5">
              <w:rPr>
                <w:rFonts w:eastAsiaTheme="minorEastAsia"/>
              </w:rPr>
              <w:t>Налоговые доходы</w:t>
            </w: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r w:rsidRPr="00701AF5">
              <w:rPr>
                <w:rFonts w:eastAsiaTheme="minorEastAsia"/>
              </w:rPr>
              <w:t>Неналоговые доходы</w:t>
            </w: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r w:rsidRPr="00701AF5">
              <w:rPr>
                <w:rFonts w:eastAsiaTheme="minorEastAsia"/>
              </w:rPr>
              <w:t>Безвозмездные поступления</w:t>
            </w: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r w:rsidR="00701AF5" w:rsidRPr="00701AF5" w:rsidTr="00701AF5">
        <w:tc>
          <w:tcPr>
            <w:tcW w:w="3823" w:type="dxa"/>
          </w:tcPr>
          <w:p w:rsidR="00701AF5" w:rsidRPr="00701AF5" w:rsidRDefault="00701AF5" w:rsidP="00701AF5">
            <w:pPr>
              <w:widowControl w:val="0"/>
              <w:autoSpaceDE w:val="0"/>
              <w:autoSpaceDN w:val="0"/>
              <w:jc w:val="both"/>
              <w:rPr>
                <w:rFonts w:eastAsiaTheme="minorEastAsia"/>
              </w:rPr>
            </w:pPr>
            <w:r w:rsidRPr="00701AF5">
              <w:rPr>
                <w:rFonts w:eastAsiaTheme="minorEastAsia"/>
              </w:rPr>
              <w:t>Всего доходов</w:t>
            </w:r>
          </w:p>
        </w:tc>
        <w:tc>
          <w:tcPr>
            <w:tcW w:w="2126" w:type="dxa"/>
          </w:tcPr>
          <w:p w:rsidR="00701AF5" w:rsidRPr="00701AF5" w:rsidRDefault="00701AF5" w:rsidP="00701AF5">
            <w:pPr>
              <w:widowControl w:val="0"/>
              <w:autoSpaceDE w:val="0"/>
              <w:autoSpaceDN w:val="0"/>
              <w:jc w:val="center"/>
              <w:rPr>
                <w:rFonts w:eastAsiaTheme="minorEastAsia"/>
              </w:rPr>
            </w:pPr>
          </w:p>
        </w:tc>
        <w:tc>
          <w:tcPr>
            <w:tcW w:w="2127" w:type="dxa"/>
          </w:tcPr>
          <w:p w:rsidR="00701AF5" w:rsidRPr="00701AF5" w:rsidRDefault="00701AF5" w:rsidP="00701AF5">
            <w:pPr>
              <w:widowControl w:val="0"/>
              <w:autoSpaceDE w:val="0"/>
              <w:autoSpaceDN w:val="0"/>
              <w:jc w:val="center"/>
              <w:rPr>
                <w:rFonts w:eastAsiaTheme="minorEastAsia"/>
              </w:rPr>
            </w:pPr>
          </w:p>
        </w:tc>
        <w:tc>
          <w:tcPr>
            <w:tcW w:w="2126" w:type="dxa"/>
          </w:tcPr>
          <w:p w:rsidR="00701AF5" w:rsidRPr="00701AF5" w:rsidRDefault="00701AF5" w:rsidP="00701AF5">
            <w:pPr>
              <w:widowControl w:val="0"/>
              <w:autoSpaceDE w:val="0"/>
              <w:autoSpaceDN w:val="0"/>
              <w:jc w:val="center"/>
              <w:rPr>
                <w:rFonts w:eastAsiaTheme="minorEastAsia"/>
              </w:rPr>
            </w:pPr>
          </w:p>
        </w:tc>
      </w:tr>
    </w:tbl>
    <w:p w:rsidR="00701AF5" w:rsidRPr="00701AF5" w:rsidRDefault="00701AF5" w:rsidP="00701AF5">
      <w:pPr>
        <w:widowControl w:val="0"/>
        <w:autoSpaceDE w:val="0"/>
        <w:autoSpaceDN w:val="0"/>
        <w:jc w:val="both"/>
        <w:rPr>
          <w:rFonts w:ascii="Arial" w:eastAsiaTheme="minorEastAsia" w:hAnsi="Arial" w:cs="Arial"/>
          <w:sz w:val="20"/>
          <w:szCs w:val="22"/>
        </w:rPr>
      </w:pPr>
    </w:p>
    <w:p w:rsidR="00701AF5" w:rsidRPr="00701AF5" w:rsidRDefault="00701AF5" w:rsidP="00701AF5">
      <w:pPr>
        <w:widowControl w:val="0"/>
        <w:autoSpaceDE w:val="0"/>
        <w:autoSpaceDN w:val="0"/>
        <w:jc w:val="right"/>
        <w:rPr>
          <w:rFonts w:ascii="Arial" w:eastAsiaTheme="minorEastAsia" w:hAnsi="Arial" w:cs="Arial"/>
          <w:sz w:val="20"/>
          <w:szCs w:val="22"/>
        </w:rPr>
      </w:pPr>
    </w:p>
    <w:p w:rsidR="00701AF5" w:rsidRPr="00701AF5" w:rsidRDefault="00701AF5" w:rsidP="00701AF5">
      <w:pPr>
        <w:rPr>
          <w:rFonts w:ascii="Arial" w:eastAsiaTheme="minorEastAsia" w:hAnsi="Arial" w:cs="Arial"/>
          <w:sz w:val="20"/>
          <w:szCs w:val="22"/>
        </w:rPr>
      </w:pPr>
      <w:r w:rsidRPr="00701AF5">
        <w:br w:type="page"/>
      </w:r>
    </w:p>
    <w:p w:rsidR="00701AF5" w:rsidRPr="00701AF5" w:rsidRDefault="00701AF5" w:rsidP="00701AF5">
      <w:pPr>
        <w:ind w:firstLine="709"/>
        <w:jc w:val="right"/>
        <w:rPr>
          <w:sz w:val="28"/>
          <w:szCs w:val="28"/>
        </w:rPr>
      </w:pPr>
      <w:r w:rsidRPr="00701AF5">
        <w:rPr>
          <w:sz w:val="28"/>
          <w:szCs w:val="28"/>
        </w:rPr>
        <w:t>Таблица 3</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Прогнозируемый общий объем расходов местного бюджета</w:t>
      </w:r>
    </w:p>
    <w:p w:rsidR="00701AF5" w:rsidRPr="00701AF5" w:rsidRDefault="00701AF5" w:rsidP="00701AF5">
      <w:pPr>
        <w:widowControl w:val="0"/>
        <w:pBdr>
          <w:bottom w:val="single" w:sz="12" w:space="1" w:color="auto"/>
        </w:pBdr>
        <w:autoSpaceDE w:val="0"/>
        <w:autoSpaceDN w:val="0"/>
        <w:adjustRightInd w:val="0"/>
        <w:jc w:val="center"/>
        <w:rPr>
          <w:rFonts w:eastAsiaTheme="minorHAnsi"/>
          <w:sz w:val="28"/>
          <w:lang w:eastAsia="en-US"/>
        </w:rPr>
      </w:pPr>
      <w:r w:rsidRPr="00701AF5">
        <w:rPr>
          <w:sz w:val="28"/>
          <w:szCs w:val="28"/>
        </w:rPr>
        <w:t>муниципального района «Кыринский район»</w:t>
      </w:r>
    </w:p>
    <w:p w:rsidR="00701AF5" w:rsidRPr="00701AF5" w:rsidRDefault="00701AF5" w:rsidP="00701AF5">
      <w:pPr>
        <w:widowControl w:val="0"/>
        <w:autoSpaceDE w:val="0"/>
        <w:autoSpaceDN w:val="0"/>
        <w:adjustRightInd w:val="0"/>
        <w:jc w:val="center"/>
        <w:rPr>
          <w:i/>
          <w:sz w:val="20"/>
          <w:szCs w:val="28"/>
        </w:rPr>
      </w:pPr>
      <w:r w:rsidRPr="00701AF5">
        <w:rPr>
          <w:i/>
          <w:sz w:val="20"/>
          <w:szCs w:val="28"/>
        </w:rPr>
        <w:t>(наименование муниципального образования)</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на 20_____год и плановый период 20__ и 20__годов</w:t>
      </w:r>
    </w:p>
    <w:p w:rsidR="00701AF5" w:rsidRPr="00701AF5" w:rsidRDefault="00701AF5" w:rsidP="00701AF5">
      <w:pPr>
        <w:widowControl w:val="0"/>
        <w:autoSpaceDE w:val="0"/>
        <w:autoSpaceDN w:val="0"/>
        <w:adjustRightInd w:val="0"/>
        <w:jc w:val="right"/>
        <w:rPr>
          <w:rFonts w:eastAsiaTheme="minorEastAsia"/>
          <w:sz w:val="16"/>
        </w:rPr>
      </w:pPr>
    </w:p>
    <w:p w:rsidR="00701AF5" w:rsidRPr="00701AF5" w:rsidRDefault="00701AF5" w:rsidP="00701AF5">
      <w:pPr>
        <w:widowControl w:val="0"/>
        <w:autoSpaceDE w:val="0"/>
        <w:autoSpaceDN w:val="0"/>
        <w:adjustRightInd w:val="0"/>
        <w:jc w:val="right"/>
        <w:rPr>
          <w:rFonts w:eastAsiaTheme="minorEastAsia"/>
        </w:rPr>
      </w:pPr>
      <w:r w:rsidRPr="00701AF5">
        <w:rPr>
          <w:rFonts w:eastAsiaTheme="minorEastAsia"/>
        </w:rPr>
        <w:t>(тыс. рублей)</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404"/>
        <w:gridCol w:w="2624"/>
        <w:gridCol w:w="1502"/>
        <w:gridCol w:w="1773"/>
        <w:gridCol w:w="1566"/>
        <w:gridCol w:w="1566"/>
      </w:tblGrid>
      <w:tr w:rsidR="00701AF5" w:rsidRPr="00701AF5" w:rsidTr="008003B1">
        <w:trPr>
          <w:trHeight w:val="400"/>
          <w:tblCellSpacing w:w="5" w:type="nil"/>
        </w:trPr>
        <w:tc>
          <w:tcPr>
            <w:tcW w:w="198"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N</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proofErr w:type="gramStart"/>
            <w:r w:rsidRPr="00701AF5">
              <w:rPr>
                <w:rFonts w:ascii="Times New Roman CYR" w:eastAsiaTheme="minorHAnsi" w:hAnsi="Times New Roman CYR" w:cs="Courier New"/>
                <w:lang w:eastAsia="en-US"/>
              </w:rPr>
              <w:t>п</w:t>
            </w:r>
            <w:proofErr w:type="gramEnd"/>
            <w:r w:rsidRPr="00701AF5">
              <w:rPr>
                <w:rFonts w:ascii="Times New Roman CYR" w:eastAsiaTheme="minorHAnsi" w:hAnsi="Times New Roman CYR" w:cs="Courier New"/>
                <w:lang w:eastAsia="en-US"/>
              </w:rPr>
              <w:t>/п</w:t>
            </w:r>
          </w:p>
        </w:tc>
        <w:tc>
          <w:tcPr>
            <w:tcW w:w="1394"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Наименование показателя</w:t>
            </w:r>
          </w:p>
        </w:tc>
        <w:tc>
          <w:tcPr>
            <w:tcW w:w="799"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Код раздела, подраздела</w:t>
            </w:r>
          </w:p>
        </w:tc>
        <w:tc>
          <w:tcPr>
            <w:tcW w:w="943" w:type="pct"/>
            <w:vMerge w:val="restart"/>
            <w:tcBorders>
              <w:top w:val="single" w:sz="8" w:space="0" w:color="auto"/>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t>Прогноз на очередной финансовый год, тыс. руб.</w:t>
            </w:r>
          </w:p>
        </w:tc>
        <w:tc>
          <w:tcPr>
            <w:tcW w:w="833" w:type="pct"/>
            <w:vMerge w:val="restart"/>
            <w:tcBorders>
              <w:top w:val="single" w:sz="8" w:space="0" w:color="auto"/>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t>Прогноз на 1 год планового периода, тыс. руб.</w:t>
            </w:r>
          </w:p>
        </w:tc>
        <w:tc>
          <w:tcPr>
            <w:tcW w:w="833" w:type="pct"/>
            <w:vMerge w:val="restart"/>
            <w:tcBorders>
              <w:top w:val="single" w:sz="8" w:space="0" w:color="auto"/>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t>Прогноз на 2 год планового периода, тыс. руб.</w:t>
            </w:r>
          </w:p>
        </w:tc>
      </w:tr>
      <w:tr w:rsidR="00701AF5" w:rsidRPr="00701AF5" w:rsidTr="008003B1">
        <w:trPr>
          <w:trHeight w:val="372"/>
          <w:tblCellSpacing w:w="5" w:type="nil"/>
        </w:trPr>
        <w:tc>
          <w:tcPr>
            <w:tcW w:w="198"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1394"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799"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943"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833"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833"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r>
      <w:tr w:rsidR="00701AF5" w:rsidRPr="00701AF5" w:rsidTr="008003B1">
        <w:trPr>
          <w:tblCellSpacing w:w="5" w:type="nil"/>
        </w:trPr>
        <w:tc>
          <w:tcPr>
            <w:tcW w:w="198"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1</w:t>
            </w:r>
          </w:p>
        </w:tc>
        <w:tc>
          <w:tcPr>
            <w:tcW w:w="139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2</w:t>
            </w:r>
          </w:p>
        </w:tc>
        <w:tc>
          <w:tcPr>
            <w:tcW w:w="799"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3</w:t>
            </w:r>
          </w:p>
        </w:tc>
        <w:tc>
          <w:tcPr>
            <w:tcW w:w="94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4</w:t>
            </w: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5</w:t>
            </w: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6</w:t>
            </w:r>
          </w:p>
        </w:tc>
      </w:tr>
      <w:tr w:rsidR="00701AF5" w:rsidRPr="00701AF5" w:rsidTr="008003B1">
        <w:trPr>
          <w:tblCellSpacing w:w="5" w:type="nil"/>
        </w:trPr>
        <w:tc>
          <w:tcPr>
            <w:tcW w:w="198"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139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799"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94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r w:rsidR="00701AF5" w:rsidRPr="00701AF5" w:rsidTr="008003B1">
        <w:trPr>
          <w:tblCellSpacing w:w="5" w:type="nil"/>
        </w:trPr>
        <w:tc>
          <w:tcPr>
            <w:tcW w:w="198"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139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799"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94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r w:rsidR="00701AF5" w:rsidRPr="00701AF5" w:rsidTr="008003B1">
        <w:trPr>
          <w:tblCellSpacing w:w="5" w:type="nil"/>
        </w:trPr>
        <w:tc>
          <w:tcPr>
            <w:tcW w:w="198"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139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799"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94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r w:rsidR="00701AF5" w:rsidRPr="00701AF5" w:rsidTr="008003B1">
        <w:trPr>
          <w:tblCellSpacing w:w="5" w:type="nil"/>
        </w:trPr>
        <w:tc>
          <w:tcPr>
            <w:tcW w:w="198"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139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r w:rsidRPr="00701AF5">
              <w:t>Всего расходов</w:t>
            </w:r>
          </w:p>
        </w:tc>
        <w:tc>
          <w:tcPr>
            <w:tcW w:w="799"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94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3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bl>
    <w:p w:rsidR="00701AF5" w:rsidRPr="00701AF5" w:rsidRDefault="00701AF5" w:rsidP="00701AF5">
      <w:pPr>
        <w:widowControl w:val="0"/>
        <w:autoSpaceDE w:val="0"/>
        <w:autoSpaceDN w:val="0"/>
        <w:adjustRightInd w:val="0"/>
        <w:jc w:val="right"/>
        <w:rPr>
          <w:rFonts w:eastAsiaTheme="minorEastAsia"/>
        </w:rPr>
      </w:pPr>
    </w:p>
    <w:p w:rsidR="00701AF5" w:rsidRPr="00701AF5" w:rsidRDefault="00701AF5" w:rsidP="00701AF5">
      <w:pPr>
        <w:widowControl w:val="0"/>
        <w:autoSpaceDE w:val="0"/>
        <w:autoSpaceDN w:val="0"/>
        <w:adjustRightInd w:val="0"/>
        <w:jc w:val="both"/>
        <w:rPr>
          <w:rFonts w:eastAsiaTheme="minorHAnsi"/>
          <w:sz w:val="28"/>
          <w:szCs w:val="28"/>
          <w:lang w:eastAsia="en-US"/>
        </w:rPr>
      </w:pPr>
    </w:p>
    <w:p w:rsidR="00701AF5" w:rsidRPr="00701AF5" w:rsidRDefault="00701AF5" w:rsidP="00701AF5">
      <w:pPr>
        <w:widowControl w:val="0"/>
        <w:autoSpaceDE w:val="0"/>
        <w:autoSpaceDN w:val="0"/>
        <w:adjustRightInd w:val="0"/>
        <w:jc w:val="both"/>
        <w:rPr>
          <w:rFonts w:eastAsiaTheme="minorHAnsi"/>
          <w:sz w:val="28"/>
          <w:szCs w:val="28"/>
          <w:lang w:eastAsia="en-US"/>
        </w:rPr>
      </w:pPr>
    </w:p>
    <w:p w:rsidR="00701AF5" w:rsidRPr="00701AF5" w:rsidRDefault="00701AF5" w:rsidP="00701AF5">
      <w:pPr>
        <w:ind w:firstLine="709"/>
        <w:jc w:val="right"/>
        <w:rPr>
          <w:sz w:val="28"/>
          <w:szCs w:val="28"/>
        </w:rPr>
      </w:pPr>
      <w:bookmarkStart w:id="4" w:name="P219"/>
      <w:bookmarkStart w:id="5" w:name="P262"/>
      <w:bookmarkEnd w:id="4"/>
      <w:bookmarkEnd w:id="5"/>
      <w:r w:rsidRPr="00701AF5">
        <w:rPr>
          <w:sz w:val="28"/>
          <w:szCs w:val="28"/>
        </w:rPr>
        <w:t>Таблица 4</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Распределение объемов бюджетных ассигнований</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по главным распорядителям средств бюджета</w:t>
      </w:r>
    </w:p>
    <w:p w:rsidR="00701AF5" w:rsidRPr="00701AF5" w:rsidRDefault="00701AF5" w:rsidP="00701AF5">
      <w:pPr>
        <w:widowControl w:val="0"/>
        <w:pBdr>
          <w:bottom w:val="single" w:sz="12" w:space="1" w:color="auto"/>
        </w:pBdr>
        <w:autoSpaceDE w:val="0"/>
        <w:autoSpaceDN w:val="0"/>
        <w:adjustRightInd w:val="0"/>
        <w:jc w:val="center"/>
        <w:rPr>
          <w:rFonts w:eastAsiaTheme="minorHAnsi"/>
          <w:sz w:val="28"/>
          <w:lang w:eastAsia="en-US"/>
        </w:rPr>
      </w:pPr>
      <w:r w:rsidRPr="00701AF5">
        <w:rPr>
          <w:sz w:val="28"/>
          <w:szCs w:val="28"/>
        </w:rPr>
        <w:t>муниципального района «Кыринский район»</w:t>
      </w:r>
    </w:p>
    <w:p w:rsidR="00701AF5" w:rsidRPr="00701AF5" w:rsidRDefault="00701AF5" w:rsidP="00701AF5">
      <w:pPr>
        <w:widowControl w:val="0"/>
        <w:autoSpaceDE w:val="0"/>
        <w:autoSpaceDN w:val="0"/>
        <w:adjustRightInd w:val="0"/>
        <w:jc w:val="center"/>
        <w:rPr>
          <w:i/>
          <w:sz w:val="20"/>
          <w:szCs w:val="28"/>
        </w:rPr>
      </w:pPr>
      <w:r w:rsidRPr="00701AF5">
        <w:rPr>
          <w:i/>
          <w:sz w:val="20"/>
          <w:szCs w:val="28"/>
        </w:rPr>
        <w:t>(наименование муниципального образования)</w:t>
      </w:r>
    </w:p>
    <w:p w:rsidR="00701AF5" w:rsidRPr="00701AF5" w:rsidRDefault="00701AF5" w:rsidP="00701AF5">
      <w:pPr>
        <w:widowControl w:val="0"/>
        <w:autoSpaceDE w:val="0"/>
        <w:autoSpaceDN w:val="0"/>
        <w:adjustRightInd w:val="0"/>
        <w:jc w:val="center"/>
        <w:rPr>
          <w:rFonts w:eastAsiaTheme="minorHAnsi"/>
          <w:sz w:val="28"/>
          <w:lang w:eastAsia="en-US"/>
        </w:rPr>
      </w:pPr>
      <w:r w:rsidRPr="00701AF5">
        <w:rPr>
          <w:rFonts w:eastAsiaTheme="minorHAnsi"/>
          <w:sz w:val="28"/>
          <w:lang w:eastAsia="en-US"/>
        </w:rPr>
        <w:t>на 20_____год и плановый период 20__ и 20__годов</w:t>
      </w:r>
    </w:p>
    <w:p w:rsidR="00701AF5" w:rsidRPr="00701AF5" w:rsidRDefault="00701AF5" w:rsidP="00701AF5">
      <w:pPr>
        <w:widowControl w:val="0"/>
        <w:autoSpaceDE w:val="0"/>
        <w:autoSpaceDN w:val="0"/>
        <w:adjustRightInd w:val="0"/>
        <w:jc w:val="right"/>
        <w:rPr>
          <w:rFonts w:eastAsiaTheme="minorEastAsia"/>
          <w:sz w:val="16"/>
        </w:rPr>
      </w:pPr>
    </w:p>
    <w:p w:rsidR="00701AF5" w:rsidRPr="00701AF5" w:rsidRDefault="00701AF5" w:rsidP="00701AF5">
      <w:pPr>
        <w:widowControl w:val="0"/>
        <w:autoSpaceDE w:val="0"/>
        <w:autoSpaceDN w:val="0"/>
        <w:adjustRightInd w:val="0"/>
        <w:jc w:val="right"/>
        <w:rPr>
          <w:rFonts w:eastAsiaTheme="minorEastAsia"/>
        </w:rPr>
      </w:pPr>
      <w:r w:rsidRPr="00701AF5">
        <w:rPr>
          <w:rFonts w:eastAsiaTheme="minorEastAsia"/>
        </w:rPr>
        <w:t>(тыс. рублей)</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540"/>
        <w:gridCol w:w="1648"/>
        <w:gridCol w:w="1648"/>
        <w:gridCol w:w="429"/>
        <w:gridCol w:w="429"/>
        <w:gridCol w:w="547"/>
        <w:gridCol w:w="423"/>
        <w:gridCol w:w="1357"/>
        <w:gridCol w:w="1207"/>
        <w:gridCol w:w="1207"/>
      </w:tblGrid>
      <w:tr w:rsidR="00701AF5" w:rsidRPr="00701AF5" w:rsidTr="008003B1">
        <w:trPr>
          <w:trHeight w:val="400"/>
          <w:tblCellSpacing w:w="5" w:type="nil"/>
        </w:trPr>
        <w:tc>
          <w:tcPr>
            <w:tcW w:w="293"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N</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proofErr w:type="gramStart"/>
            <w:r w:rsidRPr="00701AF5">
              <w:rPr>
                <w:rFonts w:ascii="Times New Roman CYR" w:eastAsiaTheme="minorHAnsi" w:hAnsi="Times New Roman CYR" w:cs="Courier New"/>
                <w:lang w:eastAsia="en-US"/>
              </w:rPr>
              <w:t>п</w:t>
            </w:r>
            <w:proofErr w:type="gramEnd"/>
            <w:r w:rsidRPr="00701AF5">
              <w:rPr>
                <w:rFonts w:ascii="Times New Roman CYR" w:eastAsiaTheme="minorHAnsi" w:hAnsi="Times New Roman CYR" w:cs="Courier New"/>
                <w:lang w:eastAsia="en-US"/>
              </w:rPr>
              <w:t>/п</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Наименование</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главного</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распорядителя</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Код</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главного</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распорядителя</w:t>
            </w:r>
          </w:p>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proofErr w:type="gramStart"/>
            <w:r w:rsidRPr="00701AF5">
              <w:rPr>
                <w:rFonts w:ascii="Times New Roman CYR" w:eastAsiaTheme="minorHAnsi" w:hAnsi="Times New Roman CYR" w:cs="Courier New"/>
                <w:lang w:eastAsia="en-US"/>
              </w:rPr>
              <w:t>ПР</w:t>
            </w:r>
            <w:proofErr w:type="gramEnd"/>
          </w:p>
        </w:tc>
        <w:tc>
          <w:tcPr>
            <w:tcW w:w="293"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Сумма</w:t>
            </w:r>
          </w:p>
        </w:tc>
      </w:tr>
      <w:tr w:rsidR="00701AF5" w:rsidRPr="00701AF5" w:rsidTr="008003B1">
        <w:trPr>
          <w:trHeight w:val="800"/>
          <w:tblCellSpacing w:w="5" w:type="nil"/>
        </w:trPr>
        <w:tc>
          <w:tcPr>
            <w:tcW w:w="293"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880"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880"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293"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ascii="Times New Roman CYR" w:eastAsiaTheme="minorHAnsi" w:hAnsi="Times New Roman CYR" w:cs="Calibri"/>
                <w:lang w:eastAsia="en-US"/>
              </w:rPr>
            </w:pPr>
          </w:p>
        </w:tc>
        <w:tc>
          <w:tcPr>
            <w:tcW w:w="660" w:type="pct"/>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Очередной</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финансовый</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год</w:t>
            </w:r>
          </w:p>
        </w:tc>
        <w:tc>
          <w:tcPr>
            <w:tcW w:w="646" w:type="pct"/>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Первый</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год</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планового</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периода</w:t>
            </w:r>
          </w:p>
        </w:tc>
        <w:tc>
          <w:tcPr>
            <w:tcW w:w="646" w:type="pct"/>
            <w:tcBorders>
              <w:left w:val="single" w:sz="8" w:space="0" w:color="auto"/>
              <w:bottom w:val="single" w:sz="8" w:space="0" w:color="auto"/>
              <w:right w:val="single" w:sz="8" w:space="0" w:color="auto"/>
            </w:tcBorders>
            <w:vAlign w:val="center"/>
          </w:tcPr>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Второй</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год</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планового</w:t>
            </w:r>
          </w:p>
          <w:p w:rsidR="00701AF5" w:rsidRPr="00701AF5" w:rsidRDefault="00701AF5" w:rsidP="00701AF5">
            <w:pPr>
              <w:widowControl w:val="0"/>
              <w:autoSpaceDE w:val="0"/>
              <w:autoSpaceDN w:val="0"/>
              <w:adjustRightInd w:val="0"/>
              <w:jc w:val="center"/>
              <w:rPr>
                <w:rFonts w:eastAsiaTheme="minorHAnsi"/>
                <w:lang w:eastAsia="en-US"/>
              </w:rPr>
            </w:pPr>
            <w:r w:rsidRPr="00701AF5">
              <w:rPr>
                <w:rFonts w:eastAsiaTheme="minorHAnsi"/>
                <w:lang w:eastAsia="en-US"/>
              </w:rPr>
              <w:t>периода</w:t>
            </w:r>
          </w:p>
        </w:tc>
      </w:tr>
      <w:tr w:rsidR="00701AF5" w:rsidRPr="00701AF5" w:rsidTr="008003B1">
        <w:trPr>
          <w:tblCellSpacing w:w="5" w:type="nil"/>
        </w:trPr>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1</w:t>
            </w: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2</w:t>
            </w: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3</w:t>
            </w: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4</w:t>
            </w: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5</w:t>
            </w:r>
          </w:p>
        </w:tc>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6</w:t>
            </w: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7</w:t>
            </w:r>
          </w:p>
        </w:tc>
        <w:tc>
          <w:tcPr>
            <w:tcW w:w="66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8</w:t>
            </w: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9</w:t>
            </w: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jc w:val="center"/>
              <w:rPr>
                <w:rFonts w:ascii="Times New Roman CYR" w:eastAsiaTheme="minorHAnsi" w:hAnsi="Times New Roman CYR" w:cs="Courier New"/>
                <w:lang w:eastAsia="en-US"/>
              </w:rPr>
            </w:pPr>
            <w:r w:rsidRPr="00701AF5">
              <w:rPr>
                <w:rFonts w:ascii="Times New Roman CYR" w:eastAsiaTheme="minorHAnsi" w:hAnsi="Times New Roman CYR" w:cs="Courier New"/>
                <w:lang w:eastAsia="en-US"/>
              </w:rPr>
              <w:t>10</w:t>
            </w:r>
          </w:p>
        </w:tc>
      </w:tr>
      <w:tr w:rsidR="00701AF5" w:rsidRPr="00701AF5" w:rsidTr="008003B1">
        <w:trPr>
          <w:tblCellSpacing w:w="5" w:type="nil"/>
        </w:trPr>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6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r w:rsidR="00701AF5" w:rsidRPr="00701AF5" w:rsidTr="008003B1">
        <w:trPr>
          <w:tblCellSpacing w:w="5" w:type="nil"/>
        </w:trPr>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88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93"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234"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60"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c>
          <w:tcPr>
            <w:tcW w:w="646" w:type="pct"/>
            <w:tcBorders>
              <w:left w:val="single" w:sz="8" w:space="0" w:color="auto"/>
              <w:bottom w:val="single" w:sz="8" w:space="0" w:color="auto"/>
              <w:right w:val="single" w:sz="8" w:space="0" w:color="auto"/>
            </w:tcBorders>
          </w:tcPr>
          <w:p w:rsidR="00701AF5" w:rsidRPr="00701AF5" w:rsidRDefault="00701AF5" w:rsidP="00701AF5">
            <w:pPr>
              <w:widowControl w:val="0"/>
              <w:autoSpaceDE w:val="0"/>
              <w:autoSpaceDN w:val="0"/>
              <w:adjustRightInd w:val="0"/>
              <w:rPr>
                <w:rFonts w:ascii="Times New Roman CYR" w:eastAsiaTheme="minorHAnsi" w:hAnsi="Times New Roman CYR" w:cs="Courier New"/>
                <w:lang w:eastAsia="en-US"/>
              </w:rPr>
            </w:pPr>
          </w:p>
        </w:tc>
      </w:tr>
    </w:tbl>
    <w:p w:rsidR="00701AF5" w:rsidRPr="00701AF5" w:rsidRDefault="00701AF5" w:rsidP="00701AF5">
      <w:pPr>
        <w:widowControl w:val="0"/>
        <w:autoSpaceDE w:val="0"/>
        <w:autoSpaceDN w:val="0"/>
        <w:adjustRightInd w:val="0"/>
        <w:jc w:val="right"/>
        <w:rPr>
          <w:rFonts w:eastAsiaTheme="minorEastAsia"/>
        </w:rPr>
      </w:pPr>
    </w:p>
    <w:p w:rsidR="00701AF5" w:rsidRPr="00701AF5" w:rsidRDefault="00701AF5" w:rsidP="00701AF5">
      <w:pPr>
        <w:widowControl w:val="0"/>
        <w:autoSpaceDE w:val="0"/>
        <w:autoSpaceDN w:val="0"/>
        <w:adjustRightInd w:val="0"/>
        <w:jc w:val="both"/>
        <w:rPr>
          <w:rFonts w:eastAsiaTheme="minorHAnsi"/>
          <w:sz w:val="28"/>
          <w:szCs w:val="28"/>
          <w:lang w:eastAsia="en-US"/>
        </w:rPr>
      </w:pPr>
    </w:p>
    <w:p w:rsidR="00701AF5" w:rsidRPr="00701AF5" w:rsidRDefault="00701AF5" w:rsidP="00701AF5">
      <w:pPr>
        <w:widowControl w:val="0"/>
        <w:autoSpaceDE w:val="0"/>
        <w:autoSpaceDN w:val="0"/>
        <w:adjustRightInd w:val="0"/>
        <w:jc w:val="both"/>
        <w:rPr>
          <w:rFonts w:eastAsiaTheme="minorHAnsi"/>
          <w:sz w:val="28"/>
          <w:szCs w:val="28"/>
          <w:lang w:eastAsia="en-US"/>
        </w:rPr>
      </w:pPr>
      <w:bookmarkStart w:id="6" w:name="P298"/>
      <w:bookmarkStart w:id="7" w:name="P355"/>
      <w:bookmarkStart w:id="8" w:name="P395"/>
      <w:bookmarkStart w:id="9" w:name="P422"/>
      <w:bookmarkEnd w:id="6"/>
      <w:bookmarkEnd w:id="7"/>
      <w:bookmarkEnd w:id="8"/>
      <w:bookmarkEnd w:id="9"/>
    </w:p>
    <w:p w:rsidR="00235E3B" w:rsidRPr="00524FC0" w:rsidRDefault="00235E3B" w:rsidP="00FF6031">
      <w:pPr>
        <w:rPr>
          <w:sz w:val="28"/>
          <w:szCs w:val="26"/>
        </w:rPr>
      </w:pPr>
    </w:p>
    <w:sectPr w:rsidR="00235E3B" w:rsidRPr="00524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AD" w:rsidRDefault="003B59AD">
      <w:r>
        <w:separator/>
      </w:r>
    </w:p>
  </w:endnote>
  <w:endnote w:type="continuationSeparator" w:id="0">
    <w:p w:rsidR="003B59AD" w:rsidRDefault="003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AD" w:rsidRDefault="003B59AD">
      <w:r>
        <w:separator/>
      </w:r>
    </w:p>
  </w:footnote>
  <w:footnote w:type="continuationSeparator" w:id="0">
    <w:p w:rsidR="003B59AD" w:rsidRDefault="003B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294"/>
      <w:docPartObj>
        <w:docPartGallery w:val="Page Numbers (Top of Page)"/>
        <w:docPartUnique/>
      </w:docPartObj>
    </w:sdtPr>
    <w:sdtEndPr/>
    <w:sdtContent>
      <w:p w:rsidR="00C41946" w:rsidRDefault="00701AF5">
        <w:pPr>
          <w:pStyle w:val="a7"/>
          <w:jc w:val="center"/>
        </w:pPr>
        <w:r>
          <w:fldChar w:fldCharType="begin"/>
        </w:r>
        <w:r>
          <w:instrText>PAGE   \* MERGEFORMAT</w:instrText>
        </w:r>
        <w:r>
          <w:fldChar w:fldCharType="separate"/>
        </w:r>
        <w:r w:rsidR="001F5120">
          <w:rPr>
            <w:noProof/>
          </w:rPr>
          <w:t>8</w:t>
        </w:r>
        <w:r>
          <w:fldChar w:fldCharType="end"/>
        </w:r>
      </w:p>
    </w:sdtContent>
  </w:sdt>
  <w:p w:rsidR="00C41946" w:rsidRDefault="003B59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1C13EA"/>
    <w:rsid w:val="001C4041"/>
    <w:rsid w:val="001F5120"/>
    <w:rsid w:val="00235E3B"/>
    <w:rsid w:val="00285EA1"/>
    <w:rsid w:val="002D4059"/>
    <w:rsid w:val="002D4561"/>
    <w:rsid w:val="00313193"/>
    <w:rsid w:val="00326226"/>
    <w:rsid w:val="0037210A"/>
    <w:rsid w:val="00396FC8"/>
    <w:rsid w:val="003B59AD"/>
    <w:rsid w:val="003F1570"/>
    <w:rsid w:val="003F1FCF"/>
    <w:rsid w:val="0042713F"/>
    <w:rsid w:val="004836E4"/>
    <w:rsid w:val="00491BDE"/>
    <w:rsid w:val="00494A5E"/>
    <w:rsid w:val="004B7BE3"/>
    <w:rsid w:val="004C4EBC"/>
    <w:rsid w:val="004D584D"/>
    <w:rsid w:val="004F5478"/>
    <w:rsid w:val="00513660"/>
    <w:rsid w:val="00524FC0"/>
    <w:rsid w:val="00562EBF"/>
    <w:rsid w:val="0058012D"/>
    <w:rsid w:val="005F6D2F"/>
    <w:rsid w:val="00603BE7"/>
    <w:rsid w:val="00626E4F"/>
    <w:rsid w:val="00644768"/>
    <w:rsid w:val="00652506"/>
    <w:rsid w:val="00660E7E"/>
    <w:rsid w:val="00666AF4"/>
    <w:rsid w:val="00676A00"/>
    <w:rsid w:val="00701040"/>
    <w:rsid w:val="00701AF5"/>
    <w:rsid w:val="00745E58"/>
    <w:rsid w:val="0076058E"/>
    <w:rsid w:val="007C0F11"/>
    <w:rsid w:val="007C3F93"/>
    <w:rsid w:val="007E1A3F"/>
    <w:rsid w:val="008624C8"/>
    <w:rsid w:val="008900DF"/>
    <w:rsid w:val="008C158E"/>
    <w:rsid w:val="008D7790"/>
    <w:rsid w:val="0094527C"/>
    <w:rsid w:val="009B2A5E"/>
    <w:rsid w:val="00A617CD"/>
    <w:rsid w:val="00AC47BD"/>
    <w:rsid w:val="00B44F1F"/>
    <w:rsid w:val="00B65B12"/>
    <w:rsid w:val="00B91021"/>
    <w:rsid w:val="00C21D0D"/>
    <w:rsid w:val="00D71012"/>
    <w:rsid w:val="00D73299"/>
    <w:rsid w:val="00DC7552"/>
    <w:rsid w:val="00DD35FE"/>
    <w:rsid w:val="00E34F7D"/>
    <w:rsid w:val="00E7440E"/>
    <w:rsid w:val="00E7577B"/>
    <w:rsid w:val="00F837C8"/>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header"/>
    <w:basedOn w:val="a"/>
    <w:link w:val="a8"/>
    <w:uiPriority w:val="99"/>
    <w:rsid w:val="00701AF5"/>
    <w:pPr>
      <w:tabs>
        <w:tab w:val="center" w:pos="4677"/>
        <w:tab w:val="right" w:pos="9355"/>
      </w:tabs>
    </w:pPr>
  </w:style>
  <w:style w:type="character" w:customStyle="1" w:styleId="a8">
    <w:name w:val="Верхний колонтитул Знак"/>
    <w:basedOn w:val="a0"/>
    <w:link w:val="a7"/>
    <w:uiPriority w:val="99"/>
    <w:rsid w:val="00701A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header"/>
    <w:basedOn w:val="a"/>
    <w:link w:val="a8"/>
    <w:uiPriority w:val="99"/>
    <w:rsid w:val="00701AF5"/>
    <w:pPr>
      <w:tabs>
        <w:tab w:val="center" w:pos="4677"/>
        <w:tab w:val="right" w:pos="9355"/>
      </w:tabs>
    </w:pPr>
  </w:style>
  <w:style w:type="character" w:customStyle="1" w:styleId="a8">
    <w:name w:val="Верхний колонтитул Знак"/>
    <w:basedOn w:val="a0"/>
    <w:link w:val="a7"/>
    <w:uiPriority w:val="99"/>
    <w:rsid w:val="00701A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1CB9447C7A403C33A68AF98B58EB1184B982EF3707FEC7166C6AA3BAD7E0BC23E6ECCD26BF8AB09DD368A7EE6D3729EEA555C9910Y5L5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95A489A9D96C8637A4202C5A37C0C9F35786E7F646A7479817CDBA3AC1567D959E5FBC53C7FCD90BF9A14F665ED929A346E2AAC9C4hCR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2</cp:revision>
  <cp:lastPrinted>2024-03-21T03:13:00Z</cp:lastPrinted>
  <dcterms:created xsi:type="dcterms:W3CDTF">2024-03-22T03:02:00Z</dcterms:created>
  <dcterms:modified xsi:type="dcterms:W3CDTF">2024-03-22T03:02:00Z</dcterms:modified>
</cp:coreProperties>
</file>