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C92DC4">
        <w:rPr>
          <w:sz w:val="28"/>
        </w:rPr>
        <w:t>27</w:t>
      </w:r>
      <w:r>
        <w:rPr>
          <w:sz w:val="28"/>
        </w:rPr>
        <w:t xml:space="preserve">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C92DC4">
        <w:rPr>
          <w:sz w:val="28"/>
        </w:rPr>
        <w:t>206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окружной краеведческой игры «Умники и умницы» </w:t>
      </w: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книге «Забайкалье – золотая моя колыбель» </w:t>
      </w:r>
    </w:p>
    <w:p w:rsidR="005D523E" w:rsidRDefault="005D523E" w:rsidP="005D523E">
      <w:pPr>
        <w:jc w:val="center"/>
        <w:rPr>
          <w:sz w:val="28"/>
          <w:szCs w:val="28"/>
        </w:rPr>
      </w:pPr>
    </w:p>
    <w:p w:rsidR="005D523E" w:rsidRDefault="005D523E" w:rsidP="005D52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ст. 26 Устава Кыринского муниципального округа, в связи с празднованием 100 - 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образования Кыринского района, с целью формирования у молодежи чувства привязанности к своему краю и развития интереса к истории и традициям родного края, администрация Кыринского муниципального округа, постановляет: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Комитету культуры, спорта и молодёжной политики администрации Кыринского муниципального округа 24 апреля 2026 года организовать проведение окружной краеведческой игры «Умники и умницы» 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книге «Забайкалье – золотая моя колыбель».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и состав организационного комитета по проведению окружной краеведческой игры «Умники и умницы» по книге «Забайкалье – золотая моя колыбель». (Приложение №1, №2).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Комитету по финансам администрации Кыринского муниципального округа провести финансирование расходов за счет средств, предусмотренных в бюджете Кыринского муниципального округа на 2026 год в рамках реализации муниципальной программы «Развитие культуры в Кыринском муниципальном округе» на 2026-2028 годы», согласно смете расходов (Приложение № 3).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Комитету культуры спорта и молодежной политики администрации Кыринского муниципального округа в срок не позднее 30 апреля 2026 года предоставить в Комитет по финансам администрации Кыринского муниципального округа отчетные документы, подтверждающие целевое использование бюджетных средств, согласно утвержденной смете.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главам сельских администраций Кыринского муниципального округа оказать содействие участникам окружной краеведческой игры «Умники и умницы».</w:t>
      </w:r>
    </w:p>
    <w:p w:rsidR="00BA220C" w:rsidRPr="00351808" w:rsidRDefault="005D523E" w:rsidP="005D523E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  <w:r>
        <w:rPr>
          <w:sz w:val="28"/>
          <w:szCs w:val="28"/>
        </w:rPr>
        <w:t>6. Контроль исполнения настоящего постановления возложить на председателя комитета культуры, спорта и молодежной политики администрации Кыринского муниципального округа.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D523E" w:rsidRDefault="005D523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D523E" w:rsidRPr="00351808" w:rsidRDefault="005D523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p w:rsidR="005D523E" w:rsidRDefault="005D523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D523E" w:rsidRPr="003E4EEB" w:rsidRDefault="005D523E" w:rsidP="005D523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lastRenderedPageBreak/>
        <w:t xml:space="preserve">Приложение № 1 </w:t>
      </w:r>
    </w:p>
    <w:p w:rsidR="005D523E" w:rsidRPr="003E4EEB" w:rsidRDefault="005D523E" w:rsidP="005D523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5D523E" w:rsidRPr="003E4EEB" w:rsidRDefault="005D523E" w:rsidP="005D523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Кыринского муниципального округа</w:t>
      </w:r>
    </w:p>
    <w:p w:rsidR="005D523E" w:rsidRPr="003E4EEB" w:rsidRDefault="005D523E" w:rsidP="005D523E">
      <w:pPr>
        <w:tabs>
          <w:tab w:val="left" w:pos="7371"/>
        </w:tabs>
        <w:ind w:firstLine="567"/>
        <w:jc w:val="right"/>
        <w:rPr>
          <w:b/>
          <w:sz w:val="28"/>
        </w:rPr>
      </w:pPr>
      <w:r w:rsidRPr="003E4EEB">
        <w:rPr>
          <w:sz w:val="28"/>
        </w:rPr>
        <w:t>от ___ марта 2026 года  № ____</w:t>
      </w:r>
    </w:p>
    <w:p w:rsidR="005D523E" w:rsidRDefault="005D523E" w:rsidP="005D523E">
      <w:pPr>
        <w:jc w:val="right"/>
        <w:rPr>
          <w:sz w:val="28"/>
          <w:szCs w:val="28"/>
        </w:rPr>
      </w:pP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ПОЛОЖЕНИЕ</w:t>
      </w: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окружной краеведческой игры «Умники и умницы» - 2026 года по книге «Забайкалье – золотая моя колыбель»</w:t>
      </w:r>
    </w:p>
    <w:p w:rsidR="005D523E" w:rsidRDefault="005D523E" w:rsidP="005D523E">
      <w:pPr>
        <w:jc w:val="center"/>
        <w:rPr>
          <w:b/>
          <w:sz w:val="28"/>
          <w:szCs w:val="28"/>
        </w:rPr>
      </w:pPr>
    </w:p>
    <w:p w:rsidR="005D523E" w:rsidRDefault="005D523E" w:rsidP="005D523E">
      <w:pPr>
        <w:numPr>
          <w:ilvl w:val="0"/>
          <w:numId w:val="10"/>
        </w:num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 Расширение знаний участников о природе, истории, культуре, традициях и выдающихся людях Забайкальского края.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Формирование интереса и уважения к историко-культурному наследию Забайкальского края.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Расширение читательского кругозора, способностей оценивать и анализировать произведение.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Развитие творческой активности в процессе участия в интеллектуальных играх.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</w:p>
    <w:p w:rsidR="005D523E" w:rsidRDefault="005D523E" w:rsidP="005D523E">
      <w:pPr>
        <w:ind w:left="7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Сроки проведения игры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 13 апреля по 24  апреля 2026 г.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этап (сельский): 13.04-17.04. 2026 года – в библиотеках-филиалах.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этап (окружной): 24.04.2026 – заключительная игра в КЦОБ им. В.И. Сажина.</w:t>
      </w:r>
    </w:p>
    <w:p w:rsidR="005D523E" w:rsidRDefault="005D523E" w:rsidP="005D523E">
      <w:pPr>
        <w:ind w:firstLine="567"/>
        <w:jc w:val="both"/>
        <w:rPr>
          <w:color w:val="FF0000"/>
          <w:sz w:val="28"/>
          <w:szCs w:val="28"/>
        </w:rPr>
      </w:pPr>
    </w:p>
    <w:p w:rsidR="005D523E" w:rsidRDefault="005D523E" w:rsidP="005D523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окружной краеведческой игры «Умники и умницы» - 2026 года по книге «Забайкалье – золотая моя колыбель»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 Для проведения и организации 2 тура и подведения итогов 1 тура создается оргкомитет.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 Оргкомитет анализирует представленные отчеты, оценивает их, определяет лучшие и организует награждение победителей 2 тура.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 Финансовые расходы: награждение победителей 1 тура в селах округа, проезд участников окружной игры несет администрация Кыринского муниципального округа.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Заключительный тур проводится в с. Кыра </w:t>
      </w:r>
      <w:r>
        <w:rPr>
          <w:b/>
          <w:sz w:val="28"/>
          <w:szCs w:val="28"/>
        </w:rPr>
        <w:t>24 апреля 2026</w:t>
      </w:r>
      <w:r>
        <w:rPr>
          <w:sz w:val="28"/>
          <w:szCs w:val="28"/>
        </w:rPr>
        <w:t xml:space="preserve"> года. В окружной игре принимают участие 1 игрок и 2 теоретика от каждой библиотеки.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Расходы на организацию и проведение окружной игры, питание участников, награждение производятся за счет средств, предусмотренных в бюджете Кыринского муниципального округа на реализацию муниципальной программы «Развитие культуры в Кыринском муниципальном округе» на 2026-2028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</w:p>
    <w:p w:rsidR="005D523E" w:rsidRDefault="005D523E" w:rsidP="005D523E">
      <w:pPr>
        <w:ind w:firstLine="567"/>
        <w:jc w:val="both"/>
        <w:rPr>
          <w:sz w:val="28"/>
          <w:szCs w:val="28"/>
        </w:rPr>
      </w:pPr>
    </w:p>
    <w:p w:rsidR="005D523E" w:rsidRDefault="005D523E" w:rsidP="005D523E">
      <w:pPr>
        <w:ind w:firstLine="567"/>
        <w:jc w:val="both"/>
        <w:rPr>
          <w:sz w:val="28"/>
          <w:szCs w:val="28"/>
        </w:rPr>
      </w:pP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Условия участия в </w:t>
      </w:r>
      <w:r w:rsidR="00B53F4E">
        <w:rPr>
          <w:b/>
          <w:sz w:val="28"/>
          <w:szCs w:val="28"/>
        </w:rPr>
        <w:t xml:space="preserve">окружной краеведческой </w:t>
      </w:r>
      <w:r>
        <w:rPr>
          <w:b/>
          <w:sz w:val="28"/>
          <w:szCs w:val="28"/>
        </w:rPr>
        <w:t>игре «Умники и умницы» - 2026 года по книге «Забайкалье – золотая моя колыбель»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 В игре принимают участие учащиеся 5-9 классов школ Кыринского муниципального округа.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 Информация по результатам 1 тура принимается до </w:t>
      </w:r>
      <w:r>
        <w:rPr>
          <w:b/>
          <w:sz w:val="28"/>
          <w:szCs w:val="28"/>
        </w:rPr>
        <w:t>22 апреля 2026 года.</w:t>
      </w:r>
    </w:p>
    <w:p w:rsidR="005D523E" w:rsidRDefault="005D523E" w:rsidP="005D52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4.3.  При подготовке к игре рекомендуется использовать книгу </w:t>
      </w:r>
      <w:r>
        <w:rPr>
          <w:b/>
          <w:sz w:val="28"/>
          <w:szCs w:val="28"/>
        </w:rPr>
        <w:t>Сказы народов Сибири «Забайкалье – золотая моя колыбель».</w:t>
      </w:r>
    </w:p>
    <w:p w:rsidR="005D523E" w:rsidRDefault="005D523E" w:rsidP="005D523E">
      <w:pPr>
        <w:ind w:firstLine="567"/>
        <w:jc w:val="both"/>
        <w:rPr>
          <w:b/>
          <w:sz w:val="28"/>
          <w:szCs w:val="28"/>
        </w:rPr>
      </w:pP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Критерии и требования к отчетам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Организаторы игры в </w:t>
      </w:r>
      <w:r w:rsidR="00B53F4E">
        <w:rPr>
          <w:sz w:val="28"/>
          <w:szCs w:val="28"/>
        </w:rPr>
        <w:t>селах округа</w:t>
      </w:r>
      <w:r>
        <w:rPr>
          <w:sz w:val="28"/>
          <w:szCs w:val="28"/>
        </w:rPr>
        <w:t xml:space="preserve"> направляют информацию, полностью характеризующую ее проведение на местах.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информации должны быть отражены: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участников, фамилия, класс.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и содержание вопросов.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Сценарий игры</w:t>
      </w:r>
    </w:p>
    <w:p w:rsidR="005D523E" w:rsidRDefault="005D523E" w:rsidP="005D523E">
      <w:pPr>
        <w:jc w:val="both"/>
        <w:rPr>
          <w:sz w:val="28"/>
          <w:szCs w:val="28"/>
        </w:rPr>
      </w:pP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Награждение</w:t>
      </w:r>
    </w:p>
    <w:p w:rsidR="005D523E" w:rsidRDefault="005D523E" w:rsidP="005D5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 Всем участникам окружной игры вручаются благодарственные письма, памятные подарки, победители награждаются дипломами и призами.  </w:t>
      </w:r>
    </w:p>
    <w:p w:rsidR="005D523E" w:rsidRDefault="005D523E" w:rsidP="005D52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5D523E" w:rsidRDefault="005D523E" w:rsidP="005D523E">
      <w:pPr>
        <w:jc w:val="both"/>
        <w:rPr>
          <w:sz w:val="28"/>
          <w:szCs w:val="28"/>
        </w:rPr>
      </w:pPr>
    </w:p>
    <w:p w:rsidR="005D523E" w:rsidRDefault="005D523E" w:rsidP="005D523E">
      <w:pPr>
        <w:jc w:val="both"/>
        <w:rPr>
          <w:sz w:val="28"/>
          <w:szCs w:val="28"/>
        </w:rPr>
      </w:pPr>
    </w:p>
    <w:p w:rsidR="005D523E" w:rsidRDefault="005D523E" w:rsidP="005D523E">
      <w:pPr>
        <w:jc w:val="both"/>
        <w:rPr>
          <w:sz w:val="28"/>
          <w:szCs w:val="28"/>
        </w:rPr>
      </w:pPr>
    </w:p>
    <w:p w:rsidR="005D523E" w:rsidRDefault="005D523E" w:rsidP="005D523E">
      <w:pPr>
        <w:jc w:val="both"/>
        <w:rPr>
          <w:sz w:val="28"/>
          <w:szCs w:val="28"/>
        </w:rPr>
      </w:pPr>
    </w:p>
    <w:p w:rsidR="005D523E" w:rsidRDefault="005D523E" w:rsidP="005D523E">
      <w:pPr>
        <w:jc w:val="both"/>
        <w:rPr>
          <w:sz w:val="28"/>
          <w:szCs w:val="28"/>
        </w:rPr>
      </w:pPr>
    </w:p>
    <w:p w:rsidR="005D523E" w:rsidRDefault="005D523E" w:rsidP="005D523E">
      <w:pPr>
        <w:jc w:val="both"/>
        <w:rPr>
          <w:sz w:val="28"/>
          <w:szCs w:val="28"/>
        </w:rPr>
      </w:pPr>
    </w:p>
    <w:p w:rsidR="005D523E" w:rsidRDefault="005D523E" w:rsidP="005D523E">
      <w:pPr>
        <w:jc w:val="both"/>
        <w:rPr>
          <w:sz w:val="28"/>
          <w:szCs w:val="28"/>
        </w:rPr>
      </w:pPr>
    </w:p>
    <w:p w:rsidR="005D523E" w:rsidRDefault="005D523E" w:rsidP="005D523E">
      <w:pPr>
        <w:jc w:val="center"/>
        <w:rPr>
          <w:color w:val="FF0000"/>
          <w:sz w:val="28"/>
          <w:szCs w:val="28"/>
        </w:rPr>
      </w:pPr>
    </w:p>
    <w:p w:rsidR="005D523E" w:rsidRDefault="005D523E" w:rsidP="005D523E">
      <w:pPr>
        <w:jc w:val="center"/>
        <w:rPr>
          <w:color w:val="FF0000"/>
          <w:sz w:val="28"/>
          <w:szCs w:val="28"/>
        </w:rPr>
      </w:pPr>
    </w:p>
    <w:p w:rsidR="005D523E" w:rsidRDefault="005D523E" w:rsidP="005D523E">
      <w:pPr>
        <w:jc w:val="center"/>
        <w:rPr>
          <w:color w:val="FF0000"/>
          <w:sz w:val="28"/>
          <w:szCs w:val="28"/>
        </w:rPr>
      </w:pPr>
    </w:p>
    <w:p w:rsidR="005D523E" w:rsidRDefault="005D523E" w:rsidP="005D523E">
      <w:pPr>
        <w:jc w:val="center"/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pStyle w:val="1"/>
        <w:contextualSpacing/>
        <w:jc w:val="right"/>
        <w:rPr>
          <w:rFonts w:ascii="Times New Roman" w:hAnsi="Times New Roman"/>
          <w:sz w:val="28"/>
          <w:szCs w:val="28"/>
        </w:rPr>
      </w:pPr>
    </w:p>
    <w:p w:rsidR="005D523E" w:rsidRDefault="005D523E" w:rsidP="005D523E">
      <w:pPr>
        <w:pStyle w:val="1"/>
        <w:contextualSpacing/>
        <w:jc w:val="right"/>
        <w:rPr>
          <w:rFonts w:ascii="Times New Roman" w:hAnsi="Times New Roman"/>
          <w:sz w:val="28"/>
          <w:szCs w:val="28"/>
        </w:rPr>
      </w:pPr>
    </w:p>
    <w:p w:rsidR="005D523E" w:rsidRDefault="005D523E" w:rsidP="005D523E">
      <w:pPr>
        <w:pStyle w:val="1"/>
        <w:contextualSpacing/>
        <w:jc w:val="right"/>
        <w:rPr>
          <w:rFonts w:ascii="Times New Roman" w:hAnsi="Times New Roman"/>
          <w:sz w:val="28"/>
          <w:szCs w:val="28"/>
        </w:rPr>
      </w:pPr>
    </w:p>
    <w:p w:rsidR="005D523E" w:rsidRDefault="005D523E" w:rsidP="005D523E">
      <w:pPr>
        <w:pStyle w:val="1"/>
        <w:contextualSpacing/>
        <w:jc w:val="right"/>
        <w:rPr>
          <w:rFonts w:ascii="Times New Roman" w:hAnsi="Times New Roman"/>
          <w:sz w:val="28"/>
          <w:szCs w:val="28"/>
        </w:rPr>
      </w:pPr>
    </w:p>
    <w:p w:rsidR="005D523E" w:rsidRDefault="005D523E" w:rsidP="005D523E">
      <w:pPr>
        <w:pStyle w:val="1"/>
        <w:contextualSpacing/>
        <w:jc w:val="right"/>
        <w:rPr>
          <w:rFonts w:ascii="Times New Roman" w:hAnsi="Times New Roman"/>
          <w:sz w:val="28"/>
          <w:szCs w:val="28"/>
        </w:rPr>
      </w:pPr>
    </w:p>
    <w:p w:rsidR="005D523E" w:rsidRDefault="005D523E" w:rsidP="005D523E">
      <w:pPr>
        <w:pStyle w:val="1"/>
        <w:contextualSpacing/>
        <w:jc w:val="right"/>
        <w:rPr>
          <w:rFonts w:ascii="Times New Roman" w:hAnsi="Times New Roman"/>
          <w:sz w:val="28"/>
          <w:szCs w:val="28"/>
        </w:rPr>
      </w:pPr>
    </w:p>
    <w:p w:rsidR="005D523E" w:rsidRDefault="005D523E" w:rsidP="005D523E">
      <w:pPr>
        <w:pStyle w:val="1"/>
        <w:contextualSpacing/>
        <w:jc w:val="right"/>
        <w:rPr>
          <w:rFonts w:ascii="Times New Roman" w:hAnsi="Times New Roman"/>
          <w:sz w:val="28"/>
          <w:szCs w:val="28"/>
        </w:rPr>
      </w:pPr>
    </w:p>
    <w:p w:rsidR="005D523E" w:rsidRDefault="005D523E" w:rsidP="005D523E">
      <w:pPr>
        <w:pStyle w:val="1"/>
        <w:contextualSpacing/>
        <w:jc w:val="right"/>
        <w:rPr>
          <w:rFonts w:ascii="Times New Roman" w:hAnsi="Times New Roman"/>
          <w:sz w:val="28"/>
          <w:szCs w:val="28"/>
        </w:rPr>
      </w:pPr>
    </w:p>
    <w:p w:rsidR="005D523E" w:rsidRDefault="005D523E" w:rsidP="005D523E">
      <w:pPr>
        <w:pStyle w:val="1"/>
        <w:contextualSpacing/>
        <w:jc w:val="right"/>
        <w:rPr>
          <w:rFonts w:ascii="Times New Roman" w:hAnsi="Times New Roman"/>
          <w:sz w:val="28"/>
          <w:szCs w:val="28"/>
        </w:rPr>
      </w:pPr>
    </w:p>
    <w:p w:rsidR="005D523E" w:rsidRDefault="005D523E" w:rsidP="00B53F4E">
      <w:pPr>
        <w:pStyle w:val="1"/>
        <w:contextualSpacing/>
        <w:rPr>
          <w:rFonts w:ascii="Times New Roman" w:hAnsi="Times New Roman"/>
          <w:sz w:val="28"/>
          <w:szCs w:val="28"/>
        </w:rPr>
      </w:pPr>
    </w:p>
    <w:p w:rsidR="00B53F4E" w:rsidRPr="003E4EEB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 xml:space="preserve">Приложение № </w:t>
      </w:r>
      <w:r>
        <w:rPr>
          <w:rFonts w:ascii="Times New Roman" w:hAnsi="Times New Roman"/>
          <w:sz w:val="28"/>
          <w:szCs w:val="24"/>
        </w:rPr>
        <w:t>2</w:t>
      </w:r>
      <w:r w:rsidRPr="003E4EEB">
        <w:rPr>
          <w:rFonts w:ascii="Times New Roman" w:hAnsi="Times New Roman"/>
          <w:sz w:val="28"/>
          <w:szCs w:val="24"/>
        </w:rPr>
        <w:t xml:space="preserve"> </w:t>
      </w:r>
    </w:p>
    <w:p w:rsidR="00B53F4E" w:rsidRPr="003E4EEB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B53F4E" w:rsidRPr="003E4EEB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Кыринского муниципального округа</w:t>
      </w:r>
    </w:p>
    <w:p w:rsidR="005D523E" w:rsidRDefault="00B53F4E" w:rsidP="00B53F4E">
      <w:pPr>
        <w:tabs>
          <w:tab w:val="left" w:pos="7371"/>
        </w:tabs>
        <w:ind w:firstLine="567"/>
        <w:jc w:val="right"/>
        <w:rPr>
          <w:b/>
          <w:sz w:val="28"/>
          <w:szCs w:val="28"/>
        </w:rPr>
      </w:pPr>
      <w:r w:rsidRPr="003E4EEB">
        <w:rPr>
          <w:sz w:val="28"/>
        </w:rPr>
        <w:t>от ___ марта 2026 года  № ____</w:t>
      </w:r>
    </w:p>
    <w:p w:rsidR="005D523E" w:rsidRDefault="005D523E" w:rsidP="005D523E">
      <w:pPr>
        <w:rPr>
          <w:b/>
          <w:sz w:val="28"/>
          <w:szCs w:val="28"/>
        </w:rPr>
      </w:pP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организационного комитета по проведению окружной краеведческой игры «Умники и умницы» - 2026 года по книге «Забайкалье – золотая моя колыбель»</w:t>
      </w:r>
    </w:p>
    <w:p w:rsidR="005D523E" w:rsidRDefault="005D523E" w:rsidP="005D523E">
      <w:pPr>
        <w:jc w:val="center"/>
        <w:rPr>
          <w:b/>
          <w:sz w:val="28"/>
          <w:szCs w:val="28"/>
        </w:rPr>
      </w:pP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оргкомитета</w:t>
      </w:r>
    </w:p>
    <w:p w:rsidR="005D523E" w:rsidRDefault="005D523E" w:rsidP="00B53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Горюнова Надежда Олеговна,  директор МБУК «Кыринская центральная окружная библиотека им. В.И. Сажина». </w:t>
      </w:r>
    </w:p>
    <w:p w:rsidR="00B53F4E" w:rsidRDefault="00B53F4E" w:rsidP="00B53F4E">
      <w:pPr>
        <w:ind w:firstLine="567"/>
        <w:jc w:val="both"/>
        <w:rPr>
          <w:sz w:val="28"/>
          <w:szCs w:val="28"/>
        </w:rPr>
      </w:pP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:rsidR="005D523E" w:rsidRDefault="005D523E" w:rsidP="00B53F4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Коренева Вера Олеговна,  зав. отделом обслуживания МБУК КЦОБ им. В.И. Сажина</w:t>
      </w:r>
    </w:p>
    <w:p w:rsidR="005D523E" w:rsidRDefault="005D523E" w:rsidP="00B53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Салтанова Анастасия Владимировна, заведующая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центральной окружной детской библиотекой. </w:t>
      </w:r>
    </w:p>
    <w:p w:rsidR="005D523E" w:rsidRDefault="005D523E" w:rsidP="00B53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Полуэктова Наталья Александровна, библиотекарь ЦОДБ.</w:t>
      </w:r>
    </w:p>
    <w:p w:rsidR="005D523E" w:rsidRDefault="005D523E" w:rsidP="00B53F4E">
      <w:pPr>
        <w:ind w:firstLine="567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Шишина</w:t>
      </w:r>
      <w:proofErr w:type="spellEnd"/>
      <w:r>
        <w:rPr>
          <w:sz w:val="28"/>
          <w:szCs w:val="28"/>
        </w:rPr>
        <w:t xml:space="preserve"> Ирина Анатольевна, библиограф МБУК КЦОБ им. В.И. Сажина</w:t>
      </w:r>
      <w:r>
        <w:rPr>
          <w:b/>
          <w:sz w:val="28"/>
          <w:szCs w:val="28"/>
        </w:rPr>
        <w:t>.</w:t>
      </w:r>
    </w:p>
    <w:p w:rsidR="005D523E" w:rsidRDefault="005D523E" w:rsidP="005D523E">
      <w:pPr>
        <w:jc w:val="both"/>
        <w:rPr>
          <w:sz w:val="28"/>
          <w:szCs w:val="28"/>
        </w:rPr>
      </w:pPr>
    </w:p>
    <w:p w:rsidR="005D523E" w:rsidRDefault="005D523E" w:rsidP="005D52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5D523E" w:rsidRDefault="005D523E" w:rsidP="005D523E">
      <w:pPr>
        <w:rPr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5D523E" w:rsidRDefault="005D523E" w:rsidP="005D523E">
      <w:pPr>
        <w:rPr>
          <w:color w:val="FF0000"/>
          <w:sz w:val="28"/>
          <w:szCs w:val="28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B53F4E" w:rsidRPr="003E4EEB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 xml:space="preserve">Приложение № </w:t>
      </w:r>
      <w:r>
        <w:rPr>
          <w:rFonts w:ascii="Times New Roman" w:hAnsi="Times New Roman"/>
          <w:sz w:val="28"/>
          <w:szCs w:val="24"/>
        </w:rPr>
        <w:t>3</w:t>
      </w:r>
      <w:r w:rsidRPr="003E4EEB">
        <w:rPr>
          <w:rFonts w:ascii="Times New Roman" w:hAnsi="Times New Roman"/>
          <w:sz w:val="28"/>
          <w:szCs w:val="24"/>
        </w:rPr>
        <w:t xml:space="preserve"> </w:t>
      </w:r>
    </w:p>
    <w:p w:rsidR="00B53F4E" w:rsidRPr="003E4EEB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B53F4E" w:rsidRPr="003E4EEB" w:rsidRDefault="00B53F4E" w:rsidP="00B53F4E">
      <w:pPr>
        <w:pStyle w:val="10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Кыринского муниципального округа</w:t>
      </w:r>
    </w:p>
    <w:p w:rsidR="005D523E" w:rsidRDefault="00B53F4E" w:rsidP="00B53F4E">
      <w:pPr>
        <w:tabs>
          <w:tab w:val="left" w:pos="7371"/>
        </w:tabs>
        <w:ind w:firstLine="567"/>
        <w:jc w:val="right"/>
        <w:rPr>
          <w:b/>
          <w:sz w:val="28"/>
          <w:szCs w:val="28"/>
        </w:rPr>
      </w:pPr>
      <w:r w:rsidRPr="003E4EEB">
        <w:rPr>
          <w:sz w:val="28"/>
        </w:rPr>
        <w:t>от ___ марта 2026 года  № ____</w:t>
      </w:r>
    </w:p>
    <w:p w:rsidR="005D523E" w:rsidRDefault="005D523E" w:rsidP="005D523E">
      <w:pPr>
        <w:jc w:val="right"/>
        <w:rPr>
          <w:sz w:val="28"/>
          <w:szCs w:val="28"/>
        </w:rPr>
      </w:pP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</w:t>
      </w:r>
    </w:p>
    <w:p w:rsidR="005D523E" w:rsidRDefault="005D523E" w:rsidP="005D5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проведение окружной краеведческой игры «Умники и умницы» - 2026 года по книге «Забайкалье – золотая моя колыбель»</w:t>
      </w:r>
    </w:p>
    <w:p w:rsidR="005D523E" w:rsidRDefault="005D523E" w:rsidP="005D523E">
      <w:pPr>
        <w:jc w:val="center"/>
        <w:rPr>
          <w:b/>
          <w:sz w:val="28"/>
          <w:szCs w:val="28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2977"/>
        <w:gridCol w:w="2062"/>
        <w:gridCol w:w="1893"/>
        <w:gridCol w:w="1868"/>
      </w:tblGrid>
      <w:tr w:rsidR="005D523E" w:rsidTr="00446A26">
        <w:trPr>
          <w:trHeight w:val="961"/>
        </w:trPr>
        <w:tc>
          <w:tcPr>
            <w:tcW w:w="801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затрат.</w:t>
            </w:r>
          </w:p>
        </w:tc>
        <w:tc>
          <w:tcPr>
            <w:tcW w:w="2062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бюджетной классификации </w:t>
            </w:r>
          </w:p>
        </w:tc>
        <w:tc>
          <w:tcPr>
            <w:tcW w:w="1893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  <w:tc>
          <w:tcPr>
            <w:tcW w:w="1868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5D523E" w:rsidTr="00446A26">
        <w:trPr>
          <w:trHeight w:val="724"/>
        </w:trPr>
        <w:tc>
          <w:tcPr>
            <w:tcW w:w="801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2977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 участников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(40 чел)</w:t>
            </w:r>
          </w:p>
        </w:tc>
        <w:tc>
          <w:tcPr>
            <w:tcW w:w="2062" w:type="dxa"/>
          </w:tcPr>
          <w:p w:rsidR="005D523E" w:rsidRDefault="005D523E" w:rsidP="00446A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893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чел.-400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868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 руб.</w:t>
            </w:r>
          </w:p>
        </w:tc>
      </w:tr>
      <w:tr w:rsidR="005D523E" w:rsidTr="00446A26">
        <w:trPr>
          <w:trHeight w:val="253"/>
        </w:trPr>
        <w:tc>
          <w:tcPr>
            <w:tcW w:w="801" w:type="dxa"/>
            <w:vMerge w:val="restart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00" w:type="dxa"/>
            <w:gridSpan w:val="4"/>
          </w:tcPr>
          <w:p w:rsidR="005D523E" w:rsidRDefault="005D523E" w:rsidP="00446A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Призовой фонд:</w:t>
            </w:r>
          </w:p>
        </w:tc>
      </w:tr>
      <w:tr w:rsidR="005D523E" w:rsidTr="00446A26">
        <w:trPr>
          <w:trHeight w:val="622"/>
        </w:trPr>
        <w:tc>
          <w:tcPr>
            <w:tcW w:w="801" w:type="dxa"/>
            <w:vMerge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Благодарственные    письма, дипломы;</w:t>
            </w:r>
          </w:p>
        </w:tc>
        <w:tc>
          <w:tcPr>
            <w:tcW w:w="2062" w:type="dxa"/>
            <w:vMerge w:val="restart"/>
          </w:tcPr>
          <w:p w:rsidR="005D523E" w:rsidRDefault="005D523E" w:rsidP="00446A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893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40*50 руб.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</w:tr>
      <w:tr w:rsidR="005D523E" w:rsidTr="00446A26">
        <w:trPr>
          <w:trHeight w:val="610"/>
        </w:trPr>
        <w:tc>
          <w:tcPr>
            <w:tcW w:w="801" w:type="dxa"/>
            <w:vMerge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 лучшему «умнику»</w:t>
            </w:r>
          </w:p>
        </w:tc>
        <w:tc>
          <w:tcPr>
            <w:tcW w:w="2062" w:type="dxa"/>
            <w:vMerge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руб.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 руб.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</w:tr>
      <w:tr w:rsidR="005D523E" w:rsidTr="00446A26">
        <w:trPr>
          <w:trHeight w:val="679"/>
        </w:trPr>
        <w:tc>
          <w:tcPr>
            <w:tcW w:w="801" w:type="dxa"/>
            <w:vMerge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 лучшему «теоретику»</w:t>
            </w:r>
          </w:p>
        </w:tc>
        <w:tc>
          <w:tcPr>
            <w:tcW w:w="2062" w:type="dxa"/>
            <w:vMerge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 руб.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3000руб.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</w:tr>
      <w:tr w:rsidR="005D523E" w:rsidTr="00446A26">
        <w:trPr>
          <w:trHeight w:val="656"/>
        </w:trPr>
        <w:tc>
          <w:tcPr>
            <w:tcW w:w="801" w:type="dxa"/>
            <w:vMerge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Призы вышедшим в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</w:t>
            </w:r>
          </w:p>
        </w:tc>
        <w:tc>
          <w:tcPr>
            <w:tcW w:w="2062" w:type="dxa"/>
            <w:vMerge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2х1000руб.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</w:tr>
      <w:tr w:rsidR="005D523E" w:rsidTr="00446A26">
        <w:trPr>
          <w:trHeight w:val="713"/>
        </w:trPr>
        <w:tc>
          <w:tcPr>
            <w:tcW w:w="801" w:type="dxa"/>
            <w:vMerge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Поощрительные призы</w:t>
            </w:r>
          </w:p>
        </w:tc>
        <w:tc>
          <w:tcPr>
            <w:tcW w:w="2062" w:type="dxa"/>
            <w:vMerge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руб.</w:t>
            </w:r>
          </w:p>
        </w:tc>
      </w:tr>
      <w:tr w:rsidR="005D523E" w:rsidTr="00446A26">
        <w:trPr>
          <w:trHeight w:val="273"/>
        </w:trPr>
        <w:tc>
          <w:tcPr>
            <w:tcW w:w="801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5D523E" w:rsidRDefault="005D523E" w:rsidP="00446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30000 руб.</w:t>
            </w:r>
          </w:p>
        </w:tc>
      </w:tr>
    </w:tbl>
    <w:p w:rsidR="005D523E" w:rsidRDefault="005D523E" w:rsidP="005D523E">
      <w:pPr>
        <w:rPr>
          <w:sz w:val="28"/>
          <w:szCs w:val="28"/>
        </w:rPr>
      </w:pPr>
    </w:p>
    <w:p w:rsidR="005D523E" w:rsidRDefault="005D523E" w:rsidP="005D52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5D523E" w:rsidRDefault="005D523E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5D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06FA682B"/>
    <w:multiLevelType w:val="multilevel"/>
    <w:tmpl w:val="06FA68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1F658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D523E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53F4E"/>
    <w:rsid w:val="00B828AF"/>
    <w:rsid w:val="00B83954"/>
    <w:rsid w:val="00B85828"/>
    <w:rsid w:val="00B87E3B"/>
    <w:rsid w:val="00BA220C"/>
    <w:rsid w:val="00BD493A"/>
    <w:rsid w:val="00C8110D"/>
    <w:rsid w:val="00C92DC4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1">
    <w:name w:val="Без интервала1"/>
    <w:qFormat/>
    <w:rsid w:val="005D523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qFormat/>
    <w:rsid w:val="005D523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1">
    <w:name w:val="Без интервала1"/>
    <w:qFormat/>
    <w:rsid w:val="005D523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qFormat/>
    <w:rsid w:val="005D523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2026-03-30T00:34:00Z</cp:lastPrinted>
  <dcterms:created xsi:type="dcterms:W3CDTF">2026-03-30T00:35:00Z</dcterms:created>
  <dcterms:modified xsi:type="dcterms:W3CDTF">2026-04-01T01:35:00Z</dcterms:modified>
</cp:coreProperties>
</file>