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36EB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6EB3" w:rsidRDefault="00871EE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EB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6EB3" w:rsidRDefault="00871EE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18.08.2016 N 815</w:t>
            </w:r>
            <w:r>
              <w:rPr>
                <w:sz w:val="48"/>
              </w:rPr>
              <w:br/>
              <w:t>(ред. от 14.05.2025)</w:t>
            </w:r>
            <w:r>
              <w:rPr>
                <w:sz w:val="48"/>
              </w:rPr>
              <w:br/>
              <w:t>"О Всероссийском конкурсе "Лучшая муниципальная практика"</w:t>
            </w:r>
            <w:r>
              <w:rPr>
                <w:sz w:val="48"/>
              </w:rPr>
              <w:br/>
              <w:t>(вместе с "Положением о Всероссийском конкурсе "Лучшая муниципальная практика")</w:t>
            </w:r>
          </w:p>
        </w:tc>
      </w:tr>
      <w:tr w:rsidR="00536EB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6EB3" w:rsidRDefault="00871EE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536EB3" w:rsidRDefault="00536EB3">
      <w:pPr>
        <w:pStyle w:val="ConsPlusNormal0"/>
        <w:sectPr w:rsidR="00536EB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6EB3" w:rsidRDefault="00536EB3">
      <w:pPr>
        <w:pStyle w:val="ConsPlusNormal0"/>
        <w:jc w:val="both"/>
        <w:outlineLvl w:val="0"/>
      </w:pPr>
    </w:p>
    <w:p w:rsidR="00536EB3" w:rsidRDefault="00871EE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36EB3" w:rsidRDefault="00536EB3">
      <w:pPr>
        <w:pStyle w:val="ConsPlusTitle0"/>
        <w:jc w:val="center"/>
      </w:pPr>
    </w:p>
    <w:p w:rsidR="00536EB3" w:rsidRDefault="00871EE4">
      <w:pPr>
        <w:pStyle w:val="ConsPlusTitle0"/>
        <w:jc w:val="center"/>
      </w:pPr>
      <w:r>
        <w:t>ПОСТАНОВЛЕНИЕ</w:t>
      </w:r>
    </w:p>
    <w:p w:rsidR="00536EB3" w:rsidRDefault="00871EE4">
      <w:pPr>
        <w:pStyle w:val="ConsPlusTitle0"/>
        <w:jc w:val="center"/>
      </w:pPr>
      <w:r>
        <w:t>от 18 августа 2016 г. N 815</w:t>
      </w:r>
    </w:p>
    <w:p w:rsidR="00536EB3" w:rsidRDefault="00536EB3">
      <w:pPr>
        <w:pStyle w:val="ConsPlusTitle0"/>
        <w:jc w:val="center"/>
      </w:pPr>
    </w:p>
    <w:p w:rsidR="00536EB3" w:rsidRDefault="00871EE4">
      <w:pPr>
        <w:pStyle w:val="ConsPlusTitle0"/>
        <w:jc w:val="center"/>
      </w:pPr>
      <w:r>
        <w:t>О ВСЕРОССИЙСКОМ КОНКУРСЕ "ЛУЧШАЯ МУНИЦИПАЛЬНАЯ ПРАКТИКА"</w:t>
      </w:r>
    </w:p>
    <w:p w:rsidR="00536EB3" w:rsidRDefault="00536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6E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B3" w:rsidRDefault="00536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B3" w:rsidRDefault="00536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EB3" w:rsidRDefault="00871EE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10" w:tooltip="Постановление Правительства РФ от 29.05.2017 N 649 &quot;О внесении изменения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11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12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13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4" w:tooltip="Постановление Правительства РФ от 22.12.2020 N 2211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15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16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17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29.11.2023 </w:t>
            </w:r>
            <w:hyperlink r:id="rId18" w:tooltip="Постановление Правительства РФ от 29.11.2023 N 2013 &quot;О внесении изменения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 xml:space="preserve">, от 14.11.2024 </w:t>
            </w:r>
            <w:hyperlink r:id="rId19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14.05.2025 </w:t>
            </w:r>
            <w:hyperlink r:id="rId20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1" w:tooltip="Постановление Правительства РФ от 10.08.2022 N 1399 &quot;О приостановлении действия пункта 19 Положения о Всероссийском конкурсе &quot;Лучшая муниципальная практика&quot; и установлении размеров денежных премий победителям Всероссийского конкурса &quot;Лучшая муниципальная прак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B3" w:rsidRDefault="00536EB3">
            <w:pPr>
              <w:pStyle w:val="ConsPlusNormal0"/>
            </w:pPr>
          </w:p>
        </w:tc>
      </w:tr>
    </w:tbl>
    <w:p w:rsidR="00536EB3" w:rsidRDefault="00536EB3">
      <w:pPr>
        <w:pStyle w:val="ConsPlusNormal0"/>
        <w:jc w:val="center"/>
      </w:pPr>
    </w:p>
    <w:p w:rsidR="00536EB3" w:rsidRDefault="00871EE4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Всероссийском конкурсе "Лучшая муниципальная практика".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Установить, что реализация функций, предусмотренных настоящим постановлением, осуществляется соответствующими федеральн</w:t>
      </w:r>
      <w:r>
        <w:t>ыми органами исполнительной власти в пределах установленной предельной численности работников, а также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Министерств</w:t>
      </w:r>
      <w:r>
        <w:t>у строительства и жилищно-коммунального хозяйства Российской Федерации, Министерству финансов Российской Федерации, Министерству экономического развития Российской Федерации с участием Ассоциации "Единое общероссийское объединение муниципальных образований</w:t>
      </w:r>
      <w:r>
        <w:t xml:space="preserve"> (Конгресс)" и Общероссийской общественной организации "Всероссийский Совет местного самоуправления" представить в Министерство юстиции Российской Федерации в 30-дневный срок предложения по составу федеральной конкурсной комиссии по организации и проведени</w:t>
      </w:r>
      <w:r>
        <w:t>ю Всероссийского конкурса "Лучшая муниципальная практика" (далее - конкурс).</w:t>
      </w:r>
      <w:proofErr w:type="gramEnd"/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Установить, что бюджетам субъектов Российской Федерации, на территориях которых расположены муниципальные образования - победители конкурса, из федерального бюджета предоставля</w:t>
      </w:r>
      <w:r>
        <w:t>ются дотации на премирование муниципальных образований - победителей конкурса в пределах бюджетных ассигнований, предусмотренных Министерству финансов Российской Федерации на соответствующие цели в федеральном бюджете на текущий финансовый год и плановый п</w:t>
      </w:r>
      <w:r>
        <w:t>ериод, для последующего предоставления указанных дотаций местным бюджетам.</w:t>
      </w:r>
      <w:proofErr w:type="gramEnd"/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2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5. Министерству</w:t>
      </w:r>
      <w:r>
        <w:t xml:space="preserve"> строительства и жилищно-коммунального хозяйства Российской Федерации, Министерству юстиции Российской Федерации и Министерству экономического развития Российской Федерации утвердить до 1 декабря 2016 г. соответствующие форму конкурсных заявок муниципальны</w:t>
      </w:r>
      <w:r>
        <w:t>х образований и методику оценки конкурсных заявок муниципальных образований.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6. Рекомендовать высшим исполнительным органам субъектов Российской Федерации:</w:t>
      </w:r>
    </w:p>
    <w:p w:rsidR="00536EB3" w:rsidRDefault="00871EE4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принять участие в организации и </w:t>
      </w:r>
      <w:r>
        <w:t xml:space="preserve">проведении конкурса в соответствии с </w:t>
      </w:r>
      <w:hyperlink w:anchor="P45" w:tooltip="ПОЛОЖЕНИЕ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содействовать распространению среди муниципальных образований информации о конкурсе и примерах лучшей практики деятельности орг</w:t>
      </w:r>
      <w:r>
        <w:t>анов местного самоуправления.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7. Признать утратившими силу:</w:t>
      </w:r>
    </w:p>
    <w:p w:rsidR="00536EB3" w:rsidRDefault="00871EE4">
      <w:pPr>
        <w:pStyle w:val="ConsPlusNormal0"/>
        <w:spacing w:before="200"/>
        <w:ind w:firstLine="540"/>
        <w:jc w:val="both"/>
      </w:pPr>
      <w:hyperlink r:id="rId24" w:tooltip="Постановление Правительства РФ от 28.08.2009 N 707 (ред. от 31.08.2015) &quot;О Всероссийском конкурсе на звание &quot;Самое благоустроенное городское (сельское) поселение России&quot; (вместе с &quot;Положением о Всероссийском конкурсе на звание &quot;Самое благоустроенное городское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августа 2009 г. N 707 "О Всероссийском конкурсе</w:t>
      </w:r>
      <w:r>
        <w:t xml:space="preserve"> на звание "Самое благоустроенное городское (сельское) поселение России" (Собрание законодательства Российской Федерации, 2009, N 36, ст. 4352);</w:t>
      </w:r>
    </w:p>
    <w:p w:rsidR="00536EB3" w:rsidRDefault="00871EE4">
      <w:pPr>
        <w:pStyle w:val="ConsPlusNormal0"/>
        <w:spacing w:before="200"/>
        <w:ind w:firstLine="540"/>
        <w:jc w:val="both"/>
      </w:pPr>
      <w:hyperlink r:id="rId25" w:tooltip="Постановление Правительства РФ от 08.09.2010 N 687 &quot;О внесении изменений в Постановление Правительства Российской Федерации от 28 августа 2009 г. N 70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</w:t>
      </w:r>
      <w:r>
        <w:t xml:space="preserve"> 687 "О внесении изменений в постановление Правительства Российской Федерации от 28 августа 2009 г. N 707" (Собрание законодательства Российской Федерации, 2010, N 37, ст. 4700);</w:t>
      </w:r>
    </w:p>
    <w:p w:rsidR="00536EB3" w:rsidRDefault="00871EE4">
      <w:pPr>
        <w:pStyle w:val="ConsPlusNormal0"/>
        <w:spacing w:before="200"/>
        <w:ind w:firstLine="540"/>
        <w:jc w:val="both"/>
      </w:pPr>
      <w:hyperlink r:id="rId26" w:tooltip="Постановление Правительства РФ от 31.08.2015 N 912 &quot;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&quot; ------------ Недействующая редакция {КонсультантПлюс}">
        <w:proofErr w:type="gramStart"/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связи с упразднением Министерства регионального развития Российской Федерации, утвержденных постановлением Правительства Российской Федерации от 31 авгу</w:t>
      </w:r>
      <w:r>
        <w:t>ста 2015 г. N 912 "О внесении изменений в некоторые акты Правительства Российской Федерации в связи с упразднением Министерства регионального развития Российской Федерации" (Собрание законодательства Российской Федерации, 2015, N 36, ст. 5052).</w:t>
      </w:r>
      <w:proofErr w:type="gramEnd"/>
    </w:p>
    <w:p w:rsidR="00536EB3" w:rsidRDefault="00871EE4">
      <w:pPr>
        <w:pStyle w:val="ConsPlusNormal0"/>
        <w:spacing w:before="200"/>
        <w:ind w:firstLine="540"/>
        <w:jc w:val="both"/>
      </w:pPr>
      <w:r>
        <w:t>8. Настояще</w:t>
      </w:r>
      <w:r>
        <w:t>е постановление вступает в силу с 1 ноября 2016 г.</w:t>
      </w:r>
    </w:p>
    <w:p w:rsidR="00536EB3" w:rsidRDefault="00536EB3">
      <w:pPr>
        <w:pStyle w:val="ConsPlusNormal0"/>
        <w:jc w:val="both"/>
      </w:pPr>
    </w:p>
    <w:p w:rsidR="00536EB3" w:rsidRDefault="00871EE4">
      <w:pPr>
        <w:pStyle w:val="ConsPlusNormal0"/>
        <w:jc w:val="right"/>
      </w:pPr>
      <w:r>
        <w:t>Председатель Правительства</w:t>
      </w:r>
    </w:p>
    <w:p w:rsidR="00536EB3" w:rsidRDefault="00871EE4">
      <w:pPr>
        <w:pStyle w:val="ConsPlusNormal0"/>
        <w:jc w:val="right"/>
      </w:pPr>
      <w:r>
        <w:t>Российской Федерации</w:t>
      </w:r>
    </w:p>
    <w:p w:rsidR="00536EB3" w:rsidRDefault="00871EE4">
      <w:pPr>
        <w:pStyle w:val="ConsPlusNormal0"/>
        <w:jc w:val="right"/>
      </w:pPr>
      <w:r>
        <w:t>Д.МЕДВЕДЕВ</w:t>
      </w:r>
    </w:p>
    <w:p w:rsidR="00536EB3" w:rsidRDefault="00536EB3">
      <w:pPr>
        <w:pStyle w:val="ConsPlusNormal0"/>
        <w:jc w:val="both"/>
      </w:pPr>
    </w:p>
    <w:p w:rsidR="00536EB3" w:rsidRDefault="00536EB3">
      <w:pPr>
        <w:pStyle w:val="ConsPlusNormal0"/>
        <w:jc w:val="both"/>
      </w:pPr>
    </w:p>
    <w:p w:rsidR="00536EB3" w:rsidRDefault="00536EB3">
      <w:pPr>
        <w:pStyle w:val="ConsPlusNormal0"/>
        <w:jc w:val="both"/>
      </w:pPr>
    </w:p>
    <w:p w:rsidR="00536EB3" w:rsidRDefault="00536EB3">
      <w:pPr>
        <w:pStyle w:val="ConsPlusNormal0"/>
        <w:jc w:val="both"/>
      </w:pPr>
    </w:p>
    <w:p w:rsidR="00536EB3" w:rsidRDefault="00536EB3">
      <w:pPr>
        <w:pStyle w:val="ConsPlusNormal0"/>
        <w:jc w:val="both"/>
      </w:pPr>
    </w:p>
    <w:p w:rsidR="00536EB3" w:rsidRDefault="00871EE4">
      <w:pPr>
        <w:pStyle w:val="ConsPlusNormal0"/>
        <w:jc w:val="right"/>
        <w:outlineLvl w:val="0"/>
      </w:pPr>
      <w:r>
        <w:t>Утверждено</w:t>
      </w:r>
    </w:p>
    <w:p w:rsidR="00536EB3" w:rsidRDefault="00871EE4">
      <w:pPr>
        <w:pStyle w:val="ConsPlusNormal0"/>
        <w:jc w:val="right"/>
      </w:pPr>
      <w:r>
        <w:t>постановлением Правительства</w:t>
      </w:r>
    </w:p>
    <w:p w:rsidR="00536EB3" w:rsidRDefault="00871EE4">
      <w:pPr>
        <w:pStyle w:val="ConsPlusNormal0"/>
        <w:jc w:val="right"/>
      </w:pPr>
      <w:r>
        <w:t>Российской Федерации</w:t>
      </w:r>
    </w:p>
    <w:p w:rsidR="00536EB3" w:rsidRDefault="00871EE4">
      <w:pPr>
        <w:pStyle w:val="ConsPlusNormal0"/>
        <w:jc w:val="right"/>
      </w:pPr>
      <w:r>
        <w:t>от 18 августа 2016 г. N 815</w:t>
      </w:r>
    </w:p>
    <w:p w:rsidR="00536EB3" w:rsidRDefault="00536EB3">
      <w:pPr>
        <w:pStyle w:val="ConsPlusNormal0"/>
        <w:jc w:val="both"/>
      </w:pPr>
    </w:p>
    <w:p w:rsidR="00536EB3" w:rsidRDefault="00871EE4">
      <w:pPr>
        <w:pStyle w:val="ConsPlusTitle0"/>
        <w:jc w:val="center"/>
      </w:pPr>
      <w:bookmarkStart w:id="1" w:name="P45"/>
      <w:bookmarkEnd w:id="1"/>
      <w:r>
        <w:t>ПОЛОЖЕНИЕ</w:t>
      </w:r>
    </w:p>
    <w:p w:rsidR="00536EB3" w:rsidRDefault="00871EE4">
      <w:pPr>
        <w:pStyle w:val="ConsPlusTitle0"/>
        <w:jc w:val="center"/>
      </w:pPr>
      <w:r>
        <w:t>О ВСЕРОССИЙСКОМ КОНКУРСЕ "</w:t>
      </w:r>
      <w:r>
        <w:t>ЛУЧШАЯ МУНИЦИПАЛЬНАЯ ПРАКТИКА"</w:t>
      </w:r>
    </w:p>
    <w:p w:rsidR="00536EB3" w:rsidRDefault="00536EB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36E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B3" w:rsidRDefault="00536EB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B3" w:rsidRDefault="00536EB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6EB3" w:rsidRDefault="00871EE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29.05.2017 </w:t>
            </w:r>
            <w:hyperlink r:id="rId27" w:tooltip="Постановление Правительства РФ от 29.05.2017 N 649 &quot;О внесении изменения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28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1424</w:t>
              </w:r>
            </w:hyperlink>
            <w:r>
              <w:rPr>
                <w:color w:val="392C69"/>
              </w:rPr>
              <w:t xml:space="preserve">, от 17.12.2019 </w:t>
            </w:r>
            <w:hyperlink r:id="rId29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1701</w:t>
              </w:r>
            </w:hyperlink>
            <w:r>
              <w:rPr>
                <w:color w:val="392C69"/>
              </w:rPr>
              <w:t xml:space="preserve">, от 29.05.2020 </w:t>
            </w:r>
            <w:hyperlink r:id="rId30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31" w:tooltip="Постановление Правительства РФ от 22.12.2020 N 2211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2211</w:t>
              </w:r>
            </w:hyperlink>
            <w:r>
              <w:rPr>
                <w:color w:val="392C69"/>
              </w:rPr>
              <w:t xml:space="preserve">, от 15.04.2021 </w:t>
            </w:r>
            <w:hyperlink r:id="rId32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 xml:space="preserve">, от 09.12.2022 </w:t>
            </w:r>
            <w:hyperlink r:id="rId33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34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      <w:r>
                <w:rPr>
                  <w:color w:val="0000FF"/>
                </w:rPr>
                <w:t>N 1136</w:t>
              </w:r>
            </w:hyperlink>
            <w:r>
              <w:rPr>
                <w:color w:val="392C69"/>
              </w:rPr>
              <w:t xml:space="preserve">, от 29.11.2023 </w:t>
            </w:r>
            <w:hyperlink r:id="rId35" w:tooltip="Постановление Правительства РФ от 29.11.2023 N 2013 &quot;О внесении изменения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 xml:space="preserve">, от 14.11.2024 </w:t>
            </w:r>
            <w:hyperlink r:id="rId36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14.05.2025 </w:t>
            </w:r>
            <w:hyperlink r:id="rId37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>,</w:t>
            </w:r>
          </w:p>
          <w:p w:rsidR="00536EB3" w:rsidRDefault="00871EE4">
            <w:pPr>
              <w:pStyle w:val="ConsPlusNormal0"/>
              <w:jc w:val="center"/>
            </w:pPr>
            <w:r>
              <w:rPr>
                <w:color w:val="392C69"/>
              </w:rPr>
              <w:t>с изм., внесе</w:t>
            </w:r>
            <w:r>
              <w:rPr>
                <w:color w:val="392C69"/>
              </w:rPr>
              <w:t xml:space="preserve">нными </w:t>
            </w:r>
            <w:hyperlink r:id="rId38" w:tooltip="Постановление Правительства РФ от 10.08.2022 N 1399 &quot;О приостановлении действия пункта 19 Положения о Всероссийском конкурсе &quot;Лучшая муниципальная практика&quot; и установлении размеров денежных премий победителям Всероссийского конкурса &quot;Лучшая муниципальная практ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10.08.2022 N 1399)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B3" w:rsidRDefault="00536EB3">
            <w:pPr>
              <w:pStyle w:val="ConsPlusNormal0"/>
            </w:pPr>
          </w:p>
        </w:tc>
      </w:tr>
    </w:tbl>
    <w:p w:rsidR="00536EB3" w:rsidRDefault="00536EB3">
      <w:pPr>
        <w:pStyle w:val="ConsPlusNormal0"/>
        <w:jc w:val="both"/>
      </w:pPr>
    </w:p>
    <w:p w:rsidR="00536EB3" w:rsidRDefault="00871EE4">
      <w:pPr>
        <w:pStyle w:val="ConsPlusNormal0"/>
        <w:ind w:firstLine="540"/>
        <w:jc w:val="both"/>
      </w:pPr>
      <w:bookmarkStart w:id="2" w:name="P55"/>
      <w:bookmarkEnd w:id="2"/>
      <w:r>
        <w:t>1. Настоящее Положение определяет порядок организации и проведения Всероссийского конкурса "Лучшая муниципальная практика" (далее - конкурс), а также порядок предоставления бюджетам субъектов Российской Федерации, на территориях которых расположены муницип</w:t>
      </w:r>
      <w:r>
        <w:t>альные образования - победители конкурса, из федерального бюджета дотаций на премирование муниципальных образований - победителей конкурса для их последующего предоставления местным бюджетам (далее - дотации).</w:t>
      </w:r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39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2. Конкурс организуется и проводится ежегодно в целях выявления, поощрения и распространения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</w:t>
      </w:r>
      <w:r>
        <w:t>ципальных образований (далее - лучшая муниципальная практика). Конкурс состоит из регионального и федерального этапов, проводимых последовательно.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3" w:name="P58"/>
      <w:bookmarkEnd w:id="3"/>
      <w:r>
        <w:t>3. Конкурс проводится по следующим номинациям, отражающим практику организации муниципального управления и ре</w:t>
      </w:r>
      <w:r>
        <w:t xml:space="preserve">шение вопросов местного значения муниципальных образований (далее - </w:t>
      </w:r>
      <w:r>
        <w:lastRenderedPageBreak/>
        <w:t>номинации конкурса):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б) повышение эффективности управ</w:t>
      </w:r>
      <w:r>
        <w:t>ления территорией муниципального образования;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0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в) повышение узнаваемости муниципального образования ("бренд территории");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1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РФ от 14.05.2025 N 645)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г) укрепление межнационального мира и согласия, реализация иных мероприятий в сфере национальной политики на муниципальном уровне;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2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д) модернизация городского хозяйства посредством внедрения цифровых технологий и платформенных решений ("умный город").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43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4" w:name="P68"/>
      <w:bookmarkEnd w:id="4"/>
      <w:r>
        <w:t>4. В конку</w:t>
      </w:r>
      <w:r>
        <w:t>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а) I категория - муниципальные округа, городские округа</w:t>
      </w:r>
      <w:r>
        <w:t xml:space="preserve"> (городские округа с внутригородским делением) и городские поселения;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б) II категория - сельские поселения.</w:t>
      </w:r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44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5. Региональный этап конкурса проводится в соответствии с правовыми актами субъек</w:t>
      </w:r>
      <w:r>
        <w:t>тов Российской Федерации в целях выявления и отбора примеров лучшей муниципальной практики в каждом из субъектов Российской Федерации для последующего проведения федерального этапа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proofErr w:type="gramStart"/>
      <w:r>
        <w:t>Конкурсные заявки муниципальных образований, подготовленные с уче</w:t>
      </w:r>
      <w:r>
        <w:t xml:space="preserve">том предусмотренных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пунктом 9</w:t>
        </w:r>
      </w:hyperlink>
      <w:r>
        <w:t xml:space="preserve"> настоящего Положения методики и </w:t>
      </w:r>
      <w:r>
        <w:t>формы, представляются в федеральную конкурсную комиссию по организации и проведению Всероссийского конкурса "Лучшая муниципальная практика" (далее - комиссия) до 1 августа.</w:t>
      </w:r>
      <w:proofErr w:type="gramEnd"/>
      <w:r>
        <w:t xml:space="preserve"> Комиссия может предусмотреть представление конкурсных заявок муниципальных образова</w:t>
      </w:r>
      <w:r>
        <w:t>ний в электронном виде с использованием специального сервиса в информационно-телекоммуникационной сети "Интернет" (далее - сеть "Интернет").</w:t>
      </w:r>
    </w:p>
    <w:p w:rsidR="00536EB3" w:rsidRDefault="00871EE4">
      <w:pPr>
        <w:pStyle w:val="ConsPlusNormal0"/>
        <w:jc w:val="both"/>
      </w:pPr>
      <w:r>
        <w:t xml:space="preserve">(в ред. Постановлений Правительства РФ от 17.12.2019 </w:t>
      </w:r>
      <w:hyperlink r:id="rId45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N 1701</w:t>
        </w:r>
      </w:hyperlink>
      <w:r>
        <w:t xml:space="preserve">, от 29.05.2020 </w:t>
      </w:r>
      <w:hyperlink r:id="rId46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N 786</w:t>
        </w:r>
      </w:hyperlink>
      <w:r>
        <w:t xml:space="preserve">, от 14.11.2024 </w:t>
      </w:r>
      <w:hyperlink r:id="rId47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N 1542</w:t>
        </w:r>
      </w:hyperlink>
      <w:r>
        <w:t>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6. Конкурсная заявка муниципального образования может быть отклонена на любом этапе конкурса в случае ее представления с нарушением установленных сроков</w:t>
      </w:r>
      <w:r>
        <w:t>, оформления с нарушением требований, некомплектности, а также указания в ней недостоверных и (или) недействительных сведений. Определение недостоверности и (или) недействительности сведений, указанных в заявке, осуществляется на основе выявления несоответ</w:t>
      </w:r>
      <w:r>
        <w:t>ствия таких сведений друг другу, значительных неточностей и погрешностей в вычислениях, несоответствия данным государственной статистики или иным официальным данным, а также на основе экспертных мнений не менее чем одной трети членов соответствующей подком</w:t>
      </w:r>
      <w:r>
        <w:t>иссии комиссии.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7. Комиссия или ее подкомиссии определяют количество конкурсных заявок муниципальных образований, представляемых в комиссию от каждого субъекта Российской Федерации по каждой номинации конкурса и категории участников конкурса, которые преду</w:t>
      </w:r>
      <w:r>
        <w:t xml:space="preserve">смотрены </w:t>
      </w:r>
      <w:hyperlink w:anchor="P58" w:tooltip="3. 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- номинации конкурса):">
        <w:r>
          <w:rPr>
            <w:color w:val="0000FF"/>
          </w:rPr>
          <w:t>пунктами 3</w:t>
        </w:r>
      </w:hyperlink>
      <w:r>
        <w:t xml:space="preserve"> и </w:t>
      </w:r>
      <w:hyperlink w:anchor="P68" w:tooltip="4. В конкурсе вправе участвовать муниципальные округа, городские округа (городские округа с внутригородским делением), городские и сельские поселения, распределяемые по следующим категориям участников конкурса:">
        <w:r>
          <w:rPr>
            <w:color w:val="0000FF"/>
          </w:rPr>
          <w:t>4</w:t>
        </w:r>
      </w:hyperlink>
      <w:r>
        <w:t xml:space="preserve"> настоящего Положения.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8. В комиссию могут быть представлены конкурсные заявки муниципальных образований, не ставших победителями регионального этапа конкурса либо не участвовавших в нем, но практика деятельности органов местного самоуправления которых исх</w:t>
      </w:r>
      <w:r>
        <w:t xml:space="preserve">одя из рекомендации Ассоциации "Всероссийская </w:t>
      </w:r>
      <w:r>
        <w:lastRenderedPageBreak/>
        <w:t>ассоциация развития местного самоуправления" может быть признана лучшей в субъекте Российской Федерации. В этом случае указанная организация вправе представить в комиссию не позднее 15 августа не более 5 конкур</w:t>
      </w:r>
      <w:r>
        <w:t>сных заявок муниципальных образований в соответствующей категории участников конкурса по каждой номинации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Комиссия рассматривает вопрос о возможности принятия к рассмотрению конкурсных заявок муниципальных образований, не ставших победителями рег</w:t>
      </w:r>
      <w:r>
        <w:t>ионального этапа конкурса либо не участвовавших в нем.</w:t>
      </w:r>
    </w:p>
    <w:p w:rsidR="00536EB3" w:rsidRDefault="00871EE4">
      <w:pPr>
        <w:pStyle w:val="ConsPlusNormal0"/>
        <w:jc w:val="both"/>
      </w:pPr>
      <w:r>
        <w:t xml:space="preserve">(п. 8 в ред. </w:t>
      </w:r>
      <w:hyperlink r:id="rId48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5" w:name="P80"/>
      <w:bookmarkEnd w:id="5"/>
      <w:r>
        <w:t>9. Методика оценки конкурсных заявок муниципальных образований и форма конкурсной заявки муниципального образования утверж</w:t>
      </w:r>
      <w:r>
        <w:t>даются по следующим номинациям конкурса: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а) градостроительная политика, обеспечение благоприятной среды жизнедеятельности населения и развитие жилищно-коммунального хозяйства - Министерством строительства и жилищно-коммунального хозяйства Российской Федера</w:t>
      </w:r>
      <w:r>
        <w:t>ции;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б) повышение эффективности управления территорией муниципального образования - Министерством экономического развития Российской Федерации по согласованию с Министерством финансов Российской Федерации;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9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14.05.2025 N 645)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в) повышение узнаваемости муниципального образования ("бренд территории") - Министерством экономического развития Российской Федерации;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50" w:tooltip="Постановление Правительства РФ от 14.05.2025 N 645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14.05.2025 N 645)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г) укрепле</w:t>
      </w:r>
      <w:r>
        <w:t>ние межнационального мира и согласия, реализация иных мероприятий в сфере национальной политики на муниципальном уровне - Федеральным агентством по делам национальностей;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51" w:tooltip="Постановление Правительства РФ от 24.11.2017 N 1424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24.11.2017 N 1424)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д) модерниза</w:t>
      </w:r>
      <w:r>
        <w:t>ция городского хозяйства посредством внедрения цифровых технологий и платформенных решений ("умный город") - Министерством строительства и жилищно-коммунального хозяйства Российской Федерации по согласованию с Министерством цифрового развития, связи и масс</w:t>
      </w:r>
      <w:r>
        <w:t>овых коммуникаций Российской Федерации.</w:t>
      </w:r>
    </w:p>
    <w:p w:rsidR="00536EB3" w:rsidRDefault="00871EE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</w:t>
      </w:r>
      <w:proofErr w:type="gramStart"/>
      <w:r>
        <w:t>введен</w:t>
      </w:r>
      <w:proofErr w:type="gramEnd"/>
      <w:r>
        <w:t xml:space="preserve"> </w:t>
      </w:r>
      <w:hyperlink r:id="rId52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29.05.2020 N 786)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10. Федеральные органы исполнительной власти, указанные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между ними номинаций конкурса образуют для проведения федерального этапа конкурса подк</w:t>
      </w:r>
      <w:r>
        <w:t>омиссии комиссии, которые: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а) осуществляют организационно-техническое обеспечение деятельности комиссии;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б) осуществляют прием и рассмотрение конкурсных заявок муниципальных образований, представляемых в комиссию;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в) информируют высшие исполнительные органы субъектов Российской Федерации по вопросам организации и проведения конкурса;</w:t>
      </w:r>
    </w:p>
    <w:p w:rsidR="00536EB3" w:rsidRDefault="00871EE4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09.12.2022 N 2272)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г) запрашивают информацию и получают пояснения по представленным к</w:t>
      </w:r>
      <w:r>
        <w:t>онкурсным заявкам муниципальных образований;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д) вносят предложения по определению победителей конкурса по номинациям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11. Основными функциями комиссии являются: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6" w:name="P98"/>
      <w:bookmarkEnd w:id="6"/>
      <w:r>
        <w:t>а) определение победителей конкурса;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7" w:name="P99"/>
      <w:bookmarkEnd w:id="7"/>
      <w:r>
        <w:t>б) утверждение составов своих подкомиссий и полож</w:t>
      </w:r>
      <w:r>
        <w:t>ений о них;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8" w:name="P100"/>
      <w:bookmarkEnd w:id="8"/>
      <w:r>
        <w:lastRenderedPageBreak/>
        <w:t>в) одобрение в целом проекта методики оценки конкурсных заявок муниципальных образований по каждой номинации конкурса;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г) решение иных вопросов организации и проведения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11(1). Утратил силу. - </w:t>
      </w:r>
      <w:hyperlink r:id="rId54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12.07.</w:t>
      </w:r>
      <w:r>
        <w:t>2023 N 1136.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12. Председателем комиссии является Заместитель Председателя Правительства Российской Федерации, координирующий в соответствии с распределением обязанностей реализацию государственной политики в сфере социально-экономического развития муниципальных образов</w:t>
      </w:r>
      <w:r>
        <w:t>аний.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Председатель комиссии утверждает ее регламент и состав по представлению Министерства экономического развития Российской Федерации.</w:t>
      </w:r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Состав комиссии формируется с учетом предложений федерал</w:t>
      </w:r>
      <w:r>
        <w:t xml:space="preserve">ьных органов исполнительной власти, указанных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</w:t>
      </w:r>
      <w:r>
        <w:t xml:space="preserve">ящего Положения, и Ассоциации "Всероссийская ассоциация развития местного самоуправления". Указанные предложения должны </w:t>
      </w:r>
      <w:proofErr w:type="gramStart"/>
      <w:r>
        <w:t>содержать</w:t>
      </w:r>
      <w:proofErr w:type="gramEnd"/>
      <w:r>
        <w:t xml:space="preserve"> в том числе кандидатуры независимых экспертов. Количество представителей указанных федеральных органов исполнительной власти н</w:t>
      </w:r>
      <w:r>
        <w:t>е может составлять более половины состава комиссии.</w:t>
      </w:r>
    </w:p>
    <w:p w:rsidR="00536EB3" w:rsidRDefault="00871EE4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13. Решения комиссии по вопросам, указанным в </w:t>
      </w:r>
      <w:hyperlink w:anchor="P98" w:tooltip="а) определение победителей конкурса;">
        <w:r>
          <w:rPr>
            <w:color w:val="0000FF"/>
          </w:rPr>
          <w:t>подпунктах "а"</w:t>
        </w:r>
      </w:hyperlink>
      <w:r>
        <w:t xml:space="preserve">, </w:t>
      </w:r>
      <w:hyperlink w:anchor="P99" w:tooltip="б) утверждение составов своих подкомиссий и положений о них;">
        <w:r>
          <w:rPr>
            <w:color w:val="0000FF"/>
          </w:rPr>
          <w:t>"б"</w:t>
        </w:r>
      </w:hyperlink>
      <w:r>
        <w:t xml:space="preserve"> и </w:t>
      </w:r>
      <w:hyperlink w:anchor="P100" w:tooltip="в) одобрение в целом проекта методики оценки конкурсных заявок муниципальных образований по каждой номинации конкурса;">
        <w:r>
          <w:rPr>
            <w:color w:val="0000FF"/>
          </w:rPr>
          <w:t>"в" пун</w:t>
        </w:r>
        <w:r>
          <w:rPr>
            <w:color w:val="0000FF"/>
          </w:rPr>
          <w:t>кта 11</w:t>
        </w:r>
      </w:hyperlink>
      <w:r>
        <w:t xml:space="preserve"> и в </w:t>
      </w:r>
      <w:hyperlink w:anchor="P135" w:tooltip="20. В случае если подведение итогов конкурса не осуществлялось либо определено меньшее число мест победителей конкурса, перераспределение средств на их премирование осуществляется по решению комиссии.">
        <w:r>
          <w:rPr>
            <w:color w:val="0000FF"/>
          </w:rPr>
          <w:t>пункте 20</w:t>
        </w:r>
      </w:hyperlink>
      <w:r>
        <w:t xml:space="preserve"> на</w:t>
      </w:r>
      <w:r>
        <w:t>стоящего Положения, принимаются исключительно на ее заседании, по остальным вопросам решения комиссии могут приниматься ее председателем.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14. </w:t>
      </w:r>
      <w:proofErr w:type="gramStart"/>
      <w:r>
        <w:t>Информация об организации и проведении конкурса, включая методику оценки конкурсных заявок муниципальных образован</w:t>
      </w:r>
      <w:r>
        <w:t xml:space="preserve">ий и форму конкурсных заявок муниципальных образований, размещается на официальных сайтах федеральных органов исполнительной власти, указанных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сети "Интернет" и предоставляется Ассоциации "Всероссийская ассоциация развития местного самоуправления" для обеспечения возможности размеще</w:t>
      </w:r>
      <w:r>
        <w:t>ния указанной организацией данной информации на своем сайте в сети "Интернет".</w:t>
      </w:r>
      <w:proofErr w:type="gramEnd"/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57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9" w:name="P111"/>
      <w:bookmarkEnd w:id="9"/>
      <w:r>
        <w:t>15. Комиссия в соответствии с методикой оценки конкурсных заявок муниципальных образований по каж</w:t>
      </w:r>
      <w:r>
        <w:t>дой номинации конкурса определяет до 15 октября муниципальные образования, в конкурсных материалах которых отражены примеры лучшей муниципальной практики по соответствующим номинациям конкурса.</w:t>
      </w:r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 w:tooltip="Постановление Правительства РФ от 29.05.2020 N 786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29.05.2020 N 786)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Комиссия определяет 5 победителей конкурса по соответствующим номинациям конкурса в каждой категории участников конкурса, среди которых распределяются первое - пятое места победителей конкурса.</w:t>
      </w:r>
    </w:p>
    <w:p w:rsidR="00536EB3" w:rsidRDefault="00871EE4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Случаи, в которых подведение итогов конкурса не осуществляется либо определяется меньшее число мест победителей конкурса, определяются комиссией.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Муниципальное образование, определенное победителем по соответствующей номинации конкурса, имеет право участво</w:t>
      </w:r>
      <w:r>
        <w:t>вать в конкурсе по этой же номинации не ранее чем через 3 года.</w:t>
      </w:r>
    </w:p>
    <w:p w:rsidR="00536EB3" w:rsidRDefault="00871EE4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14.11.2024 N 1542)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16. </w:t>
      </w:r>
      <w:proofErr w:type="gramStart"/>
      <w:r>
        <w:t xml:space="preserve">Федеральные органы исполнительной власти, указанные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вправе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определять поставщика (подрядчика, исполнителя) для выпол</w:t>
      </w:r>
      <w:r>
        <w:t>нения функций по организационно-техническому обеспечению деятельности комиссии, разработке методики оценки конкурсных заявок муниципальных образований, обработке и предварительному рассмотрению материалов, представляемых в комиссию, а</w:t>
      </w:r>
      <w:proofErr w:type="gramEnd"/>
      <w:r>
        <w:t xml:space="preserve"> также для проведения </w:t>
      </w:r>
      <w:r>
        <w:t xml:space="preserve">торжественной церемонии, изготовления дипломов и иных предметов, вручаемых </w:t>
      </w:r>
      <w:r>
        <w:lastRenderedPageBreak/>
        <w:t>муниципальным образованиям.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17. Подведение итогов конкурса, определенных в соответствии с </w:t>
      </w:r>
      <w:hyperlink w:anchor="P111" w:tooltip="15. Комиссия в соответствии с методикой оценки конкурсных заявок муниципальных образований по каждой номинации конкурса определяет до 15 октября муниципальные образования, в конкурсных материалах которых отражены примеры лучшей муниципальной практики по соотве">
        <w:r>
          <w:rPr>
            <w:color w:val="0000FF"/>
          </w:rPr>
          <w:t>пунктом 15</w:t>
        </w:r>
      </w:hyperlink>
      <w:r>
        <w:t xml:space="preserve"> настоящего Положения, оформляется решением </w:t>
      </w:r>
      <w:r>
        <w:t>комиссии.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18. По решению Правительства Российской Федерации победителям конкурса присуждаются дипломы Правительства Российской Федерации и денежные премии.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19. Размер денежной премии по каждой номинации конкурса составляет: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а) в I категории участников конк</w:t>
      </w:r>
      <w:r>
        <w:t>урса: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первое место - 50000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второе место - 40000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третье место - 30000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четвертое место - 20000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пятое место - 10000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б) во II категории участников конкурса: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первое место - 20000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втор</w:t>
      </w:r>
      <w:r>
        <w:t>ое место - 15000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третье место - 7000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четвертое место - 5000 тыс. рублей;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пятое место - 3000 тыс. рублей.</w:t>
      </w:r>
    </w:p>
    <w:p w:rsidR="00536EB3" w:rsidRDefault="00871EE4">
      <w:pPr>
        <w:pStyle w:val="ConsPlusNormal0"/>
        <w:jc w:val="both"/>
      </w:pPr>
      <w:r>
        <w:t xml:space="preserve">(п. 19 в ред. </w:t>
      </w:r>
      <w:hyperlink r:id="rId61" w:tooltip="Постановление Правительства РФ от 15.04.2021 N 599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15.04.2021 N 599)</w:t>
      </w:r>
    </w:p>
    <w:p w:rsidR="00536EB3" w:rsidRDefault="00871EE4">
      <w:pPr>
        <w:pStyle w:val="ConsPlusNormal0"/>
        <w:spacing w:before="200"/>
        <w:ind w:firstLine="540"/>
        <w:jc w:val="both"/>
      </w:pPr>
      <w:bookmarkStart w:id="10" w:name="P135"/>
      <w:bookmarkEnd w:id="10"/>
      <w:r>
        <w:t>20. В случае если подведение итогов конкурса не осуществл</w:t>
      </w:r>
      <w:r>
        <w:t>ялось либо определено меньшее число мест победителей конкурса, перераспределение средств на их премирование осуществляется по решению комиссии.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21. Предоставление бюджетам субъектов Российской Федерации, на территориях которых расположены муниципальные обр</w:t>
      </w:r>
      <w:r>
        <w:t xml:space="preserve">азования - победители конкурса, </w:t>
      </w:r>
      <w:hyperlink r:id="rId62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дотаций</w:t>
        </w:r>
      </w:hyperlink>
      <w:r>
        <w:t xml:space="preserve"> осуществляется в со</w:t>
      </w:r>
      <w:r>
        <w:t xml:space="preserve">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финансов Российской Федерации на цели, указанные в </w:t>
      </w:r>
      <w:hyperlink w:anchor="P55" w:tooltip="1. Настоящее Положение определяет порядок организации и проведения Всероссийского конкурса &quot;Лучшая муниципальная практика&quot; (далее - конкурс), а также порядок предоставления бюджетам субъектов Российской Федерации, на территориях которых расположены муниципальн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Министерство экономического развития Российской Федерации на основании решения комиссии об итогах конкурса вносит в Правительство Российской Федерации в установленном порядке проект акта Правительства Российск</w:t>
      </w:r>
      <w:r>
        <w:t>ой Федерации о распределении дотаций между субъектами Российской Федерации.</w:t>
      </w:r>
    </w:p>
    <w:p w:rsidR="00536EB3" w:rsidRDefault="00871EE4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2.12.2020 N 2211 &quot;О внесении изменений в Положение о Всероссийском конкурсе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22.12.2020 N 2211)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Распределение между субъектами Российской Федерации дотаций утверждается Правительством Российской Федерации.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Минист</w:t>
      </w:r>
      <w:r>
        <w:t>ерство финансов Российской Федерации осуществляет перечисление дотаций на счета,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Федерации, для последующего пе</w:t>
      </w:r>
      <w:r>
        <w:t>речисления в установленном порядке в бюджеты субъектов Российской Федерации.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lastRenderedPageBreak/>
        <w:t xml:space="preserve">Финансовые органы субъектов Российской Федерации осуществляют </w:t>
      </w:r>
      <w:proofErr w:type="gramStart"/>
      <w:r>
        <w:t>в установленном порядке перечисление соответствующим местным бюджетам дотаций на указанные счета для их дальнейшего п</w:t>
      </w:r>
      <w:r>
        <w:t>еречисления в установленном порядке в соответствующие местные бюджеты</w:t>
      </w:r>
      <w:proofErr w:type="gramEnd"/>
      <w:r>
        <w:t>.</w:t>
      </w:r>
    </w:p>
    <w:p w:rsidR="00536EB3" w:rsidRDefault="00871EE4">
      <w:pPr>
        <w:pStyle w:val="ConsPlusNormal0"/>
        <w:jc w:val="both"/>
      </w:pPr>
      <w:r>
        <w:t xml:space="preserve">(п. 21 в ред. </w:t>
      </w:r>
      <w:hyperlink r:id="rId64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21(1). </w:t>
      </w:r>
      <w:proofErr w:type="gramStart"/>
      <w:r>
        <w:t>Муниципальн</w:t>
      </w:r>
      <w:r>
        <w:t>ые образования - победители конкурса вправе использовать в соответствии с бюджетным законодательством Российской Федерации денежные премии на поощрение лиц, замещающих муниципальные должности, осуществление выплат муниципальным служащим, предусмотренных за</w:t>
      </w:r>
      <w:r>
        <w:t>конодательством о муниципальной службе, а также на поощрение работников органов местного самоуправления, не являющихся муниципальными служащими, которые принимали участие в подготовке и реализации лучших муниципальных практик, в размере:</w:t>
      </w:r>
      <w:proofErr w:type="gramEnd"/>
    </w:p>
    <w:p w:rsidR="00536EB3" w:rsidRDefault="00871EE4">
      <w:pPr>
        <w:pStyle w:val="ConsPlusNormal0"/>
        <w:spacing w:before="200"/>
        <w:ind w:firstLine="540"/>
        <w:jc w:val="both"/>
      </w:pPr>
      <w:r>
        <w:t>а) до 10 процентов</w:t>
      </w:r>
      <w:r>
        <w:t xml:space="preserve"> денежной премии в I категории участников конкурса;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б) до 15 процентов денежной премии во II категории участников конкурса.</w:t>
      </w:r>
    </w:p>
    <w:p w:rsidR="00536EB3" w:rsidRDefault="00871EE4">
      <w:pPr>
        <w:pStyle w:val="ConsPlusNormal0"/>
        <w:jc w:val="both"/>
      </w:pPr>
      <w:r>
        <w:t xml:space="preserve">(п. 21(1) </w:t>
      </w:r>
      <w:proofErr w:type="gramStart"/>
      <w:r>
        <w:t>введен</w:t>
      </w:r>
      <w:proofErr w:type="gramEnd"/>
      <w:r>
        <w:t xml:space="preserve"> </w:t>
      </w:r>
      <w:hyperlink r:id="rId65" w:tooltip="Постановление Правительства РФ от 29.11.2023 N 2013 &quot;О внесении изменения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29.11.2023 N 2013)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22. Утратил силу. - </w:t>
      </w:r>
      <w:hyperlink r:id="rId66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17.12.2019 N 1701.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23. Федеральные органы исполнительной власти, представители которых являются членами комиссии, вправе учр</w:t>
      </w:r>
      <w:r>
        <w:t>еждать и применять собственные меры нематериального поощрения муниципальных образований, участвующих в федеральном этапе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24. Вручение дипломов Правительства Российской Федерации победителям конкурса осуществляется в торжественной обстановке комис</w:t>
      </w:r>
      <w:r>
        <w:t xml:space="preserve">сией и (или) по ее поручению соответствующим федеральным органом исполнительной власти, указанным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25. Обобщение выявленных по итогам конкурса примеров лучшей муниципальной практики осуществляется федеральными органами исполнительной </w:t>
      </w:r>
      <w:r>
        <w:t xml:space="preserve">власти, указанными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</w:t>
      </w:r>
      <w:r>
        <w:t>твии с распределением номинаций конкурса.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26. Примеры лучшей муниципальной практики публикуются в соответствующих сборниках, подготовка которых осуществляется федеральными органами исполнительной власти, указанными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и размещаются в сет</w:t>
      </w:r>
      <w:r>
        <w:t>и "Интернет", в том числе на информационном ресурсе автономной некоммерческой организации "Агентство стратегических инициатив по продвижению новых проектов".</w:t>
      </w:r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 w:tooltip="Постановление Правительства РФ от 17.12.2019 N 1701 (ред. от 12.07.2023) &quot;О внесении изменений в некоторые акты Правительства Российской Федерации по вопросам организации и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17.12.2019 N 1701)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>В деятельности по обобщению примеров лучшей муниципальной практики, подготовке соответствующих сборников и их размещению в сети "Интернет" вправе участвовать Ассоциация "Всероссийская ассоциаци</w:t>
      </w:r>
      <w:r>
        <w:t>я развития местного самоуправления", советы муниципальных образований субъектов Российской Федерации и иные организации, представители которых являются членами комиссии.</w:t>
      </w:r>
    </w:p>
    <w:p w:rsidR="00536EB3" w:rsidRDefault="00871EE4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14.11.2024 N 1542 &quot;О внесении изменений в постановление Правительства Российской Федерации от 18 августа 2016 г. N 8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14.11.2024 N 1542)</w:t>
      </w:r>
    </w:p>
    <w:p w:rsidR="00536EB3" w:rsidRDefault="00871EE4">
      <w:pPr>
        <w:pStyle w:val="ConsPlusNormal0"/>
        <w:spacing w:before="200"/>
        <w:ind w:firstLine="540"/>
        <w:jc w:val="both"/>
      </w:pPr>
      <w:r>
        <w:t xml:space="preserve">27. </w:t>
      </w:r>
      <w:proofErr w:type="gramStart"/>
      <w:r>
        <w:t>Информац</w:t>
      </w:r>
      <w:r>
        <w:t xml:space="preserve">ия о размещении сборников примеров лучшей муниципальной практики в сети "Интернет" доводится федеральными органами исполнительной власти, указанными в </w:t>
      </w:r>
      <w:hyperlink w:anchor="P80" w:tooltip="9. Методика оценки конкурсных заявок муниципальных образований и форма конкурсной заявки муниципального образования утверждаются по следующим номинациям конкурса:">
        <w:r>
          <w:rPr>
            <w:color w:val="0000FF"/>
          </w:rPr>
          <w:t>пункте 9</w:t>
        </w:r>
      </w:hyperlink>
      <w:r>
        <w:t xml:space="preserve"> настоящего Положения, в соответствии с распределением номинаций конкурса до сведения исполнительных органов субъектов Российской Федерации для оказания содейс</w:t>
      </w:r>
      <w:r>
        <w:t>твия в распространении примеров лучшей муниципальной практики среди муниципальных образований соответствующих субъектов Российской Федерации.</w:t>
      </w:r>
      <w:proofErr w:type="gramEnd"/>
    </w:p>
    <w:p w:rsidR="00536EB3" w:rsidRDefault="00871EE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tooltip="Постановление Правительства РФ от 12.07.2023 N 1136 &quot;Об отдельных вопросах проведения Всероссийского конкурса &quot;Лучшая муниципальная практи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12.07.2023 N 1136)</w:t>
      </w:r>
    </w:p>
    <w:p w:rsidR="00536EB3" w:rsidRDefault="00536EB3">
      <w:pPr>
        <w:pStyle w:val="ConsPlusNormal0"/>
        <w:jc w:val="both"/>
      </w:pPr>
    </w:p>
    <w:p w:rsidR="00536EB3" w:rsidRDefault="00536EB3">
      <w:pPr>
        <w:pStyle w:val="ConsPlusNormal0"/>
        <w:jc w:val="both"/>
      </w:pPr>
    </w:p>
    <w:p w:rsidR="00536EB3" w:rsidRDefault="00536EB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6EB3">
      <w:headerReference w:type="default" r:id="rId70"/>
      <w:footerReference w:type="default" r:id="rId71"/>
      <w:headerReference w:type="first" r:id="rId72"/>
      <w:footerReference w:type="first" r:id="rId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E4" w:rsidRDefault="00871EE4">
      <w:r>
        <w:separator/>
      </w:r>
    </w:p>
  </w:endnote>
  <w:endnote w:type="continuationSeparator" w:id="0">
    <w:p w:rsidR="00871EE4" w:rsidRDefault="0087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B3" w:rsidRDefault="00536E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6EB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6EB3" w:rsidRDefault="00871EE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6EB3" w:rsidRDefault="00871EE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6EB3" w:rsidRDefault="00871EE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04FB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04FB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36EB3" w:rsidRDefault="00871EE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EB3" w:rsidRDefault="00536EB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6EB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6EB3" w:rsidRDefault="00871EE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36EB3" w:rsidRDefault="00871EE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36EB3" w:rsidRDefault="00871EE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904F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904FB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536EB3" w:rsidRDefault="00871EE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E4" w:rsidRDefault="00871EE4">
      <w:r>
        <w:separator/>
      </w:r>
    </w:p>
  </w:footnote>
  <w:footnote w:type="continuationSeparator" w:id="0">
    <w:p w:rsidR="00871EE4" w:rsidRDefault="0087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6EB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6EB3" w:rsidRDefault="00871EE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18.08.2016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14.05.2025)</w:t>
          </w:r>
          <w:r>
            <w:rPr>
              <w:rFonts w:ascii="Tahoma" w:hAnsi="Tahoma" w:cs="Tahoma"/>
              <w:sz w:val="16"/>
              <w:szCs w:val="16"/>
            </w:rPr>
            <w:br/>
            <w:t>"О Всероссийском конкурсе "Лучшая муниципальная ...</w:t>
          </w:r>
        </w:p>
      </w:tc>
      <w:tc>
        <w:tcPr>
          <w:tcW w:w="2300" w:type="pct"/>
          <w:vAlign w:val="center"/>
        </w:tcPr>
        <w:p w:rsidR="00536EB3" w:rsidRDefault="00871EE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536EB3" w:rsidRDefault="00536E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6EB3" w:rsidRDefault="00536EB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36EB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6EB3" w:rsidRDefault="00871EE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18.08.2016 N 815</w:t>
          </w:r>
          <w:r>
            <w:rPr>
              <w:rFonts w:ascii="Tahoma" w:hAnsi="Tahoma" w:cs="Tahoma"/>
              <w:sz w:val="16"/>
              <w:szCs w:val="16"/>
            </w:rPr>
            <w:br/>
            <w:t>(ред. от 14.05.2025)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Всероссийском конкурсе "Лучшая </w:t>
          </w:r>
          <w:r>
            <w:rPr>
              <w:rFonts w:ascii="Tahoma" w:hAnsi="Tahoma" w:cs="Tahoma"/>
              <w:sz w:val="16"/>
              <w:szCs w:val="16"/>
            </w:rPr>
            <w:t>муниципальная ...</w:t>
          </w:r>
        </w:p>
      </w:tc>
      <w:tc>
        <w:tcPr>
          <w:tcW w:w="2300" w:type="pct"/>
          <w:vAlign w:val="center"/>
        </w:tcPr>
        <w:p w:rsidR="00536EB3" w:rsidRDefault="00871EE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536EB3" w:rsidRDefault="00536EB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6EB3" w:rsidRDefault="00536EB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B3"/>
    <w:rsid w:val="00536EB3"/>
    <w:rsid w:val="00871EE4"/>
    <w:rsid w:val="00C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90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90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53852&amp;dst=100005" TargetMode="External"/><Relationship Id="rId18" Type="http://schemas.openxmlformats.org/officeDocument/2006/relationships/hyperlink" Target="https://login.consultant.ru/link/?req=doc&amp;base=RZR&amp;n=463238&amp;dst=100005" TargetMode="External"/><Relationship Id="rId26" Type="http://schemas.openxmlformats.org/officeDocument/2006/relationships/hyperlink" Target="https://login.consultant.ru/link/?req=doc&amp;base=RZR&amp;n=185441&amp;dst=100014" TargetMode="External"/><Relationship Id="rId39" Type="http://schemas.openxmlformats.org/officeDocument/2006/relationships/hyperlink" Target="https://login.consultant.ru/link/?req=doc&amp;base=RZR&amp;n=452193&amp;dst=100014" TargetMode="External"/><Relationship Id="rId21" Type="http://schemas.openxmlformats.org/officeDocument/2006/relationships/hyperlink" Target="https://login.consultant.ru/link/?req=doc&amp;base=RZR&amp;n=424307&amp;dst=100005" TargetMode="External"/><Relationship Id="rId34" Type="http://schemas.openxmlformats.org/officeDocument/2006/relationships/hyperlink" Target="https://login.consultant.ru/link/?req=doc&amp;base=RZR&amp;n=452177&amp;dst=100019" TargetMode="External"/><Relationship Id="rId42" Type="http://schemas.openxmlformats.org/officeDocument/2006/relationships/hyperlink" Target="https://login.consultant.ru/link/?req=doc&amp;base=RZR&amp;n=283597&amp;dst=100006" TargetMode="External"/><Relationship Id="rId47" Type="http://schemas.openxmlformats.org/officeDocument/2006/relationships/hyperlink" Target="https://login.consultant.ru/link/?req=doc&amp;base=RZR&amp;n=490416&amp;dst=100009" TargetMode="External"/><Relationship Id="rId50" Type="http://schemas.openxmlformats.org/officeDocument/2006/relationships/hyperlink" Target="https://login.consultant.ru/link/?req=doc&amp;base=RZR&amp;n=505241&amp;dst=100015" TargetMode="External"/><Relationship Id="rId55" Type="http://schemas.openxmlformats.org/officeDocument/2006/relationships/hyperlink" Target="https://login.consultant.ru/link/?req=doc&amp;base=RZR&amp;n=452177&amp;dst=100021" TargetMode="External"/><Relationship Id="rId63" Type="http://schemas.openxmlformats.org/officeDocument/2006/relationships/hyperlink" Target="https://login.consultant.ru/link/?req=doc&amp;base=RZR&amp;n=372141&amp;dst=100007" TargetMode="External"/><Relationship Id="rId68" Type="http://schemas.openxmlformats.org/officeDocument/2006/relationships/hyperlink" Target="https://login.consultant.ru/link/?req=doc&amp;base=RZR&amp;n=490416&amp;dst=100018" TargetMode="External"/><Relationship Id="rId7" Type="http://schemas.openxmlformats.org/officeDocument/2006/relationships/image" Target="media/image1.png"/><Relationship Id="rId71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3946&amp;dst=100072" TargetMode="External"/><Relationship Id="rId29" Type="http://schemas.openxmlformats.org/officeDocument/2006/relationships/hyperlink" Target="https://login.consultant.ru/link/?req=doc&amp;base=RZR&amp;n=452193&amp;dst=100013" TargetMode="External"/><Relationship Id="rId11" Type="http://schemas.openxmlformats.org/officeDocument/2006/relationships/hyperlink" Target="https://login.consultant.ru/link/?req=doc&amp;base=RZR&amp;n=283597&amp;dst=100005" TargetMode="External"/><Relationship Id="rId24" Type="http://schemas.openxmlformats.org/officeDocument/2006/relationships/hyperlink" Target="https://login.consultant.ru/link/?req=doc&amp;base=RZR&amp;n=185489" TargetMode="External"/><Relationship Id="rId32" Type="http://schemas.openxmlformats.org/officeDocument/2006/relationships/hyperlink" Target="https://login.consultant.ru/link/?req=doc&amp;base=RZR&amp;n=382323&amp;dst=100005" TargetMode="External"/><Relationship Id="rId37" Type="http://schemas.openxmlformats.org/officeDocument/2006/relationships/hyperlink" Target="https://login.consultant.ru/link/?req=doc&amp;base=RZR&amp;n=505241&amp;dst=100005" TargetMode="External"/><Relationship Id="rId40" Type="http://schemas.openxmlformats.org/officeDocument/2006/relationships/hyperlink" Target="https://login.consultant.ru/link/?req=doc&amp;base=RZR&amp;n=505241&amp;dst=100010" TargetMode="External"/><Relationship Id="rId45" Type="http://schemas.openxmlformats.org/officeDocument/2006/relationships/hyperlink" Target="https://login.consultant.ru/link/?req=doc&amp;base=RZR&amp;n=452193&amp;dst=100016" TargetMode="External"/><Relationship Id="rId53" Type="http://schemas.openxmlformats.org/officeDocument/2006/relationships/hyperlink" Target="https://login.consultant.ru/link/?req=doc&amp;base=RZR&amp;n=503946&amp;dst=100074" TargetMode="External"/><Relationship Id="rId58" Type="http://schemas.openxmlformats.org/officeDocument/2006/relationships/hyperlink" Target="https://login.consultant.ru/link/?req=doc&amp;base=RZR&amp;n=353852&amp;dst=100012" TargetMode="External"/><Relationship Id="rId66" Type="http://schemas.openxmlformats.org/officeDocument/2006/relationships/hyperlink" Target="https://login.consultant.ru/link/?req=doc&amp;base=RZR&amp;n=452193&amp;dst=100041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382323&amp;dst=100005" TargetMode="External"/><Relationship Id="rId23" Type="http://schemas.openxmlformats.org/officeDocument/2006/relationships/hyperlink" Target="https://login.consultant.ru/link/?req=doc&amp;base=RZR&amp;n=503946&amp;dst=100073" TargetMode="External"/><Relationship Id="rId28" Type="http://schemas.openxmlformats.org/officeDocument/2006/relationships/hyperlink" Target="https://login.consultant.ru/link/?req=doc&amp;base=RZR&amp;n=283597&amp;dst=100005" TargetMode="External"/><Relationship Id="rId36" Type="http://schemas.openxmlformats.org/officeDocument/2006/relationships/hyperlink" Target="https://login.consultant.ru/link/?req=doc&amp;base=RZR&amp;n=490416&amp;dst=100005" TargetMode="External"/><Relationship Id="rId49" Type="http://schemas.openxmlformats.org/officeDocument/2006/relationships/hyperlink" Target="https://login.consultant.ru/link/?req=doc&amp;base=RZR&amp;n=505241&amp;dst=100013" TargetMode="External"/><Relationship Id="rId57" Type="http://schemas.openxmlformats.org/officeDocument/2006/relationships/hyperlink" Target="https://login.consultant.ru/link/?req=doc&amp;base=RZR&amp;n=490416&amp;dst=100014" TargetMode="External"/><Relationship Id="rId61" Type="http://schemas.openxmlformats.org/officeDocument/2006/relationships/hyperlink" Target="https://login.consultant.ru/link/?req=doc&amp;base=RZR&amp;n=382323&amp;dst=100017" TargetMode="External"/><Relationship Id="rId10" Type="http://schemas.openxmlformats.org/officeDocument/2006/relationships/hyperlink" Target="https://login.consultant.ru/link/?req=doc&amp;base=RZR&amp;n=217511&amp;dst=100005" TargetMode="External"/><Relationship Id="rId19" Type="http://schemas.openxmlformats.org/officeDocument/2006/relationships/hyperlink" Target="https://login.consultant.ru/link/?req=doc&amp;base=RZR&amp;n=490416&amp;dst=100005" TargetMode="External"/><Relationship Id="rId31" Type="http://schemas.openxmlformats.org/officeDocument/2006/relationships/hyperlink" Target="https://login.consultant.ru/link/?req=doc&amp;base=RZR&amp;n=372141&amp;dst=100005" TargetMode="External"/><Relationship Id="rId44" Type="http://schemas.openxmlformats.org/officeDocument/2006/relationships/hyperlink" Target="https://login.consultant.ru/link/?req=doc&amp;base=RZR&amp;n=382323&amp;dst=100010" TargetMode="External"/><Relationship Id="rId52" Type="http://schemas.openxmlformats.org/officeDocument/2006/relationships/hyperlink" Target="https://login.consultant.ru/link/?req=doc&amp;base=RZR&amp;n=353852&amp;dst=100010" TargetMode="External"/><Relationship Id="rId60" Type="http://schemas.openxmlformats.org/officeDocument/2006/relationships/hyperlink" Target="https://login.consultant.ru/link/?req=doc&amp;base=RZR&amp;n=490416&amp;dst=100016" TargetMode="External"/><Relationship Id="rId65" Type="http://schemas.openxmlformats.org/officeDocument/2006/relationships/hyperlink" Target="https://login.consultant.ru/link/?req=doc&amp;base=RZR&amp;n=463238&amp;dst=100005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ZR&amp;n=372141&amp;dst=100005" TargetMode="External"/><Relationship Id="rId22" Type="http://schemas.openxmlformats.org/officeDocument/2006/relationships/hyperlink" Target="https://login.consultant.ru/link/?req=doc&amp;base=RZR&amp;n=452193&amp;dst=100011" TargetMode="External"/><Relationship Id="rId27" Type="http://schemas.openxmlformats.org/officeDocument/2006/relationships/hyperlink" Target="https://login.consultant.ru/link/?req=doc&amp;base=RZR&amp;n=217511&amp;dst=100005" TargetMode="External"/><Relationship Id="rId30" Type="http://schemas.openxmlformats.org/officeDocument/2006/relationships/hyperlink" Target="https://login.consultant.ru/link/?req=doc&amp;base=RZR&amp;n=353852&amp;dst=100005" TargetMode="External"/><Relationship Id="rId35" Type="http://schemas.openxmlformats.org/officeDocument/2006/relationships/hyperlink" Target="https://login.consultant.ru/link/?req=doc&amp;base=RZR&amp;n=463238&amp;dst=100005" TargetMode="External"/><Relationship Id="rId43" Type="http://schemas.openxmlformats.org/officeDocument/2006/relationships/hyperlink" Target="https://login.consultant.ru/link/?req=doc&amp;base=RZR&amp;n=353852&amp;dst=100006" TargetMode="External"/><Relationship Id="rId48" Type="http://schemas.openxmlformats.org/officeDocument/2006/relationships/hyperlink" Target="https://login.consultant.ru/link/?req=doc&amp;base=RZR&amp;n=490416&amp;dst=100010" TargetMode="External"/><Relationship Id="rId56" Type="http://schemas.openxmlformats.org/officeDocument/2006/relationships/hyperlink" Target="https://login.consultant.ru/link/?req=doc&amp;base=RZR&amp;n=490416&amp;dst=100013" TargetMode="External"/><Relationship Id="rId64" Type="http://schemas.openxmlformats.org/officeDocument/2006/relationships/hyperlink" Target="https://login.consultant.ru/link/?req=doc&amp;base=RZR&amp;n=452193&amp;dst=100035" TargetMode="External"/><Relationship Id="rId69" Type="http://schemas.openxmlformats.org/officeDocument/2006/relationships/hyperlink" Target="https://login.consultant.ru/link/?req=doc&amp;base=RZR&amp;n=452177&amp;dst=100023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283597&amp;dst=100008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452193&amp;dst=100010" TargetMode="External"/><Relationship Id="rId17" Type="http://schemas.openxmlformats.org/officeDocument/2006/relationships/hyperlink" Target="https://login.consultant.ru/link/?req=doc&amp;base=RZR&amp;n=452177&amp;dst=100019" TargetMode="External"/><Relationship Id="rId25" Type="http://schemas.openxmlformats.org/officeDocument/2006/relationships/hyperlink" Target="https://login.consultant.ru/link/?req=doc&amp;base=RZR&amp;n=104558" TargetMode="External"/><Relationship Id="rId33" Type="http://schemas.openxmlformats.org/officeDocument/2006/relationships/hyperlink" Target="https://login.consultant.ru/link/?req=doc&amp;base=RZR&amp;n=503946&amp;dst=100074" TargetMode="External"/><Relationship Id="rId38" Type="http://schemas.openxmlformats.org/officeDocument/2006/relationships/hyperlink" Target="https://login.consultant.ru/link/?req=doc&amp;base=RZR&amp;n=424307&amp;dst=100005" TargetMode="External"/><Relationship Id="rId46" Type="http://schemas.openxmlformats.org/officeDocument/2006/relationships/hyperlink" Target="https://login.consultant.ru/link/?req=doc&amp;base=RZR&amp;n=353852&amp;dst=100008" TargetMode="External"/><Relationship Id="rId59" Type="http://schemas.openxmlformats.org/officeDocument/2006/relationships/hyperlink" Target="https://login.consultant.ru/link/?req=doc&amp;base=RZR&amp;n=382323&amp;dst=100015" TargetMode="External"/><Relationship Id="rId67" Type="http://schemas.openxmlformats.org/officeDocument/2006/relationships/hyperlink" Target="https://login.consultant.ru/link/?req=doc&amp;base=RZR&amp;n=452193&amp;dst=100042" TargetMode="External"/><Relationship Id="rId20" Type="http://schemas.openxmlformats.org/officeDocument/2006/relationships/hyperlink" Target="https://login.consultant.ru/link/?req=doc&amp;base=RZR&amp;n=505241&amp;dst=100005" TargetMode="External"/><Relationship Id="rId41" Type="http://schemas.openxmlformats.org/officeDocument/2006/relationships/hyperlink" Target="https://login.consultant.ru/link/?req=doc&amp;base=RZR&amp;n=505241&amp;dst=100012" TargetMode="External"/><Relationship Id="rId54" Type="http://schemas.openxmlformats.org/officeDocument/2006/relationships/hyperlink" Target="https://login.consultant.ru/link/?req=doc&amp;base=RZR&amp;n=452177&amp;dst=100020" TargetMode="External"/><Relationship Id="rId62" Type="http://schemas.openxmlformats.org/officeDocument/2006/relationships/hyperlink" Target="https://login.consultant.ru/link/?req=doc&amp;base=RZR&amp;n=495710&amp;dst=5631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6300</Words>
  <Characters>35913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18.08.2016 N 815
(ред. от 14.05.2025)
"О Всероссийском конкурсе "Лучшая муниципальная практика"
(вместе с "Положением о Всероссийском конкурсе "Лучшая муниципальная практика")</vt:lpstr>
    </vt:vector>
  </TitlesOfParts>
  <Company>КонсультантПлюс Версия 4025.00.52</Company>
  <LinksUpToDate>false</LinksUpToDate>
  <CharactersWithSpaces>42129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18.08.2016 N 815
(ред. от 14.05.2025)
"О Всероссийском конкурсе "Лучшая муниципальная практика"
(вместе с "Положением о Всероссийском конкурсе "Лучшая муниципальная практика")</dc:title>
  <dc:creator>Tatiana</dc:creator>
  <cp:lastModifiedBy>Пользователь Windows</cp:lastModifiedBy>
  <cp:revision>2</cp:revision>
  <dcterms:created xsi:type="dcterms:W3CDTF">2026-04-27T07:19:00Z</dcterms:created>
  <dcterms:modified xsi:type="dcterms:W3CDTF">2026-04-27T07:19:00Z</dcterms:modified>
</cp:coreProperties>
</file>