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B7FCA">
        <w:rPr>
          <w:sz w:val="28"/>
          <w:szCs w:val="28"/>
        </w:rPr>
        <w:t>15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B7FCA">
        <w:rPr>
          <w:sz w:val="28"/>
          <w:szCs w:val="28"/>
        </w:rPr>
        <w:t>277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C2B82" w:rsidRPr="001C2B82" w:rsidRDefault="001C2B82" w:rsidP="001C2B82">
      <w:pPr>
        <w:jc w:val="center"/>
        <w:rPr>
          <w:b/>
          <w:sz w:val="26"/>
          <w:szCs w:val="26"/>
          <w:lang w:bidi="ru-RU"/>
        </w:rPr>
      </w:pPr>
      <w:r w:rsidRPr="001C2B82">
        <w:rPr>
          <w:b/>
          <w:sz w:val="26"/>
          <w:szCs w:val="26"/>
          <w:lang w:bidi="ru-RU"/>
        </w:rPr>
        <w:t xml:space="preserve">Об утверждении Регламента реализации полномочий </w:t>
      </w:r>
    </w:p>
    <w:p w:rsidR="001C2B82" w:rsidRDefault="001C2B82" w:rsidP="001C2B82">
      <w:pPr>
        <w:jc w:val="center"/>
        <w:rPr>
          <w:b/>
          <w:sz w:val="26"/>
          <w:szCs w:val="26"/>
          <w:lang w:bidi="ru-RU"/>
        </w:rPr>
      </w:pPr>
      <w:r w:rsidRPr="001C2B82">
        <w:rPr>
          <w:b/>
          <w:sz w:val="26"/>
          <w:szCs w:val="26"/>
          <w:lang w:bidi="ru-RU"/>
        </w:rPr>
        <w:t xml:space="preserve">главными администраторами (администраторами) доходов бюджета </w:t>
      </w:r>
    </w:p>
    <w:p w:rsidR="001C2B82" w:rsidRPr="001C2B82" w:rsidRDefault="001C2B82" w:rsidP="001C2B82">
      <w:pPr>
        <w:jc w:val="center"/>
        <w:rPr>
          <w:b/>
          <w:sz w:val="26"/>
          <w:szCs w:val="26"/>
          <w:lang w:bidi="ru-RU"/>
        </w:rPr>
      </w:pPr>
      <w:r w:rsidRPr="001C2B82">
        <w:rPr>
          <w:b/>
          <w:sz w:val="26"/>
          <w:szCs w:val="26"/>
          <w:lang w:bidi="ru-RU"/>
        </w:rPr>
        <w:t xml:space="preserve">Кыринского муниципального округа </w:t>
      </w:r>
    </w:p>
    <w:p w:rsidR="001C2B82" w:rsidRPr="001C2B82" w:rsidRDefault="001C2B82" w:rsidP="001C2B82">
      <w:pPr>
        <w:jc w:val="center"/>
        <w:rPr>
          <w:b/>
          <w:sz w:val="26"/>
          <w:szCs w:val="26"/>
          <w:lang w:bidi="ru-RU"/>
        </w:rPr>
      </w:pPr>
      <w:r w:rsidRPr="001C2B82">
        <w:rPr>
          <w:b/>
          <w:sz w:val="26"/>
          <w:szCs w:val="26"/>
          <w:lang w:bidi="ru-RU"/>
        </w:rPr>
        <w:t xml:space="preserve">Забайкальского края по взысканию дебиторской </w:t>
      </w:r>
    </w:p>
    <w:p w:rsidR="001C2B82" w:rsidRPr="001C2B82" w:rsidRDefault="001C2B82" w:rsidP="001C2B82">
      <w:pPr>
        <w:jc w:val="center"/>
        <w:rPr>
          <w:b/>
          <w:sz w:val="26"/>
          <w:szCs w:val="26"/>
          <w:lang w:bidi="ru-RU"/>
        </w:rPr>
      </w:pPr>
      <w:r w:rsidRPr="001C2B82">
        <w:rPr>
          <w:b/>
          <w:sz w:val="26"/>
          <w:szCs w:val="26"/>
          <w:lang w:bidi="ru-RU"/>
        </w:rPr>
        <w:t>задолженности по платежам в бюджет, пеням и штрафам по ним</w:t>
      </w:r>
    </w:p>
    <w:p w:rsidR="001C2B82" w:rsidRPr="001C2B82" w:rsidRDefault="001C2B82" w:rsidP="001C2B82">
      <w:pPr>
        <w:jc w:val="center"/>
        <w:rPr>
          <w:b/>
          <w:sz w:val="26"/>
          <w:szCs w:val="26"/>
          <w:lang w:bidi="ru-RU"/>
        </w:rPr>
      </w:pPr>
    </w:p>
    <w:p w:rsidR="001C2B82" w:rsidRPr="001C2B82" w:rsidRDefault="001C2B82" w:rsidP="001C2B82">
      <w:pPr>
        <w:ind w:firstLine="567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В соответствии со статьей 160.1 Бюджетного кодекса Российской Федерации, Приказом Министерства финансов Российской Федерации от 26 сентября 2024 года № 139н ««Об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(в редакции приказа Министерства финансов Российской Федерации от 24 февраля 2026 года №12н) в целях повышения эффективности работы с дебиторской задолженностью и принятия своевременных мер по ее взысканию, ст.26 Уставом Кыринского муниципального округа Забайкальского края, администрация Кыринского муниципального округа Забайкальского края постановляет:</w:t>
      </w:r>
    </w:p>
    <w:p w:rsidR="001C2B82" w:rsidRPr="001C2B82" w:rsidRDefault="001C2B82" w:rsidP="001C2B82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Утвердить   прилагаемый </w:t>
      </w:r>
      <w:bookmarkStart w:id="1" w:name="_Hlk133223624"/>
      <w:r w:rsidRPr="001C2B82">
        <w:rPr>
          <w:rFonts w:ascii="Times New Roman" w:hAnsi="Times New Roman" w:cs="Times New Roman"/>
          <w:sz w:val="26"/>
          <w:szCs w:val="26"/>
        </w:rPr>
        <w:t xml:space="preserve">  Регламент   реализации      полномочий    главными администраторами (администраторами) доходов бюджета Кыринского муниципального округа Забайкальского края по взысканию дебиторской задолженности по платежам в бюджет, пеням и штрафам по ним</w:t>
      </w:r>
      <w:bookmarkEnd w:id="1"/>
      <w:r w:rsidRPr="001C2B82">
        <w:rPr>
          <w:rFonts w:ascii="Times New Roman" w:hAnsi="Times New Roman" w:cs="Times New Roman"/>
          <w:sz w:val="26"/>
          <w:szCs w:val="26"/>
        </w:rPr>
        <w:t xml:space="preserve"> (далее – Регламент), (прилагается).</w:t>
      </w:r>
    </w:p>
    <w:p w:rsidR="001C2B82" w:rsidRPr="001C2B82" w:rsidRDefault="001C2B82" w:rsidP="001C2B82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2. Признать утратившим силу постановление администрации муниципального района «Кыринский район» от 29 февраля 2024 года №126 «Об утверждении Регламента реализации полномочий главными администраторами (администраторами) доходов бюджета муниципального района «Кыринский район» по взысканию дебиторской задолженности по платежам в бюджет, пеням и штрафам по ним».</w:t>
      </w:r>
    </w:p>
    <w:p w:rsidR="001C2B82" w:rsidRPr="001C2B82" w:rsidRDefault="001C2B82" w:rsidP="001C2B82">
      <w:pPr>
        <w:ind w:firstLine="567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3.  Настоящее постановление подлежит официальному опубликованию в сетевом издании «</w:t>
      </w:r>
      <w:proofErr w:type="spellStart"/>
      <w:r w:rsidRPr="001C2B82">
        <w:rPr>
          <w:sz w:val="26"/>
          <w:szCs w:val="26"/>
        </w:rPr>
        <w:t>Ононская</w:t>
      </w:r>
      <w:proofErr w:type="spellEnd"/>
      <w:r w:rsidRPr="001C2B82">
        <w:rPr>
          <w:sz w:val="26"/>
          <w:szCs w:val="26"/>
        </w:rPr>
        <w:t xml:space="preserve"> правда» </w:t>
      </w:r>
      <w:r w:rsidRPr="001C2B82">
        <w:rPr>
          <w:sz w:val="26"/>
          <w:szCs w:val="26"/>
          <w:lang w:val="en-US"/>
        </w:rPr>
        <w:t>https</w:t>
      </w:r>
      <w:r w:rsidRPr="001C2B82">
        <w:rPr>
          <w:sz w:val="26"/>
          <w:szCs w:val="26"/>
        </w:rPr>
        <w:t>://</w:t>
      </w:r>
      <w:proofErr w:type="spellStart"/>
      <w:r w:rsidRPr="001C2B82">
        <w:rPr>
          <w:sz w:val="26"/>
          <w:szCs w:val="26"/>
        </w:rPr>
        <w:t>ононская-правда.рф</w:t>
      </w:r>
      <w:proofErr w:type="spellEnd"/>
      <w:r w:rsidRPr="001C2B82">
        <w:rPr>
          <w:sz w:val="26"/>
          <w:szCs w:val="26"/>
        </w:rPr>
        <w:t xml:space="preserve">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 </w:t>
      </w:r>
    </w:p>
    <w:p w:rsidR="00CA7075" w:rsidRPr="001C2B82" w:rsidRDefault="001C2B82" w:rsidP="001C2B82">
      <w:pPr>
        <w:ind w:firstLine="567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4. Постановление вступает в силу с момента подписания и распространяется на правоотношения, возникшие с 01 января 2026 года.</w:t>
      </w:r>
    </w:p>
    <w:p w:rsidR="00CA7075" w:rsidRPr="001C2B82" w:rsidRDefault="00CA7075" w:rsidP="00CA7075">
      <w:pPr>
        <w:ind w:firstLine="709"/>
        <w:jc w:val="both"/>
        <w:rPr>
          <w:sz w:val="26"/>
          <w:szCs w:val="26"/>
        </w:rPr>
      </w:pPr>
    </w:p>
    <w:p w:rsidR="001C2B82" w:rsidRPr="001C2B82" w:rsidRDefault="001C2B82" w:rsidP="00CA7075">
      <w:pPr>
        <w:ind w:firstLine="709"/>
        <w:jc w:val="both"/>
        <w:rPr>
          <w:sz w:val="26"/>
          <w:szCs w:val="26"/>
        </w:rPr>
      </w:pPr>
    </w:p>
    <w:p w:rsidR="001C2B82" w:rsidRPr="001C2B82" w:rsidRDefault="001C2B82" w:rsidP="00CA7075">
      <w:pPr>
        <w:ind w:firstLine="709"/>
        <w:jc w:val="both"/>
        <w:rPr>
          <w:sz w:val="26"/>
          <w:szCs w:val="26"/>
        </w:rPr>
      </w:pPr>
    </w:p>
    <w:p w:rsidR="004E01ED" w:rsidRPr="001C2B82" w:rsidRDefault="00CD4D9D" w:rsidP="004E01ED">
      <w:pPr>
        <w:rPr>
          <w:sz w:val="26"/>
          <w:szCs w:val="26"/>
        </w:rPr>
      </w:pPr>
      <w:r w:rsidRPr="001C2B82">
        <w:rPr>
          <w:sz w:val="26"/>
          <w:szCs w:val="26"/>
        </w:rPr>
        <w:t>Г</w:t>
      </w:r>
      <w:r w:rsidR="00513660" w:rsidRPr="001C2B82">
        <w:rPr>
          <w:sz w:val="26"/>
          <w:szCs w:val="26"/>
        </w:rPr>
        <w:t>лав</w:t>
      </w:r>
      <w:r w:rsidRPr="001C2B82">
        <w:rPr>
          <w:sz w:val="26"/>
          <w:szCs w:val="26"/>
        </w:rPr>
        <w:t>а</w:t>
      </w:r>
      <w:r w:rsidR="00513660" w:rsidRPr="001C2B82">
        <w:rPr>
          <w:sz w:val="26"/>
          <w:szCs w:val="26"/>
        </w:rPr>
        <w:t xml:space="preserve"> </w:t>
      </w:r>
      <w:r w:rsidR="004E01ED" w:rsidRPr="001C2B82">
        <w:rPr>
          <w:sz w:val="26"/>
          <w:szCs w:val="26"/>
        </w:rPr>
        <w:t xml:space="preserve">Кыринского </w:t>
      </w:r>
    </w:p>
    <w:p w:rsidR="00D31A57" w:rsidRDefault="00513660" w:rsidP="004E01ED">
      <w:pPr>
        <w:rPr>
          <w:sz w:val="26"/>
          <w:szCs w:val="26"/>
        </w:rPr>
      </w:pPr>
      <w:r w:rsidRPr="001C2B82">
        <w:rPr>
          <w:sz w:val="26"/>
          <w:szCs w:val="26"/>
        </w:rPr>
        <w:t xml:space="preserve">муниципального </w:t>
      </w:r>
      <w:r w:rsidR="004E01ED" w:rsidRPr="001C2B82">
        <w:rPr>
          <w:sz w:val="26"/>
          <w:szCs w:val="26"/>
        </w:rPr>
        <w:t>округа</w:t>
      </w:r>
      <w:r w:rsidR="00DF5577" w:rsidRPr="001C2B82">
        <w:rPr>
          <w:sz w:val="26"/>
          <w:szCs w:val="26"/>
        </w:rPr>
        <w:t xml:space="preserve">  </w:t>
      </w:r>
      <w:r w:rsidRPr="001C2B82">
        <w:rPr>
          <w:sz w:val="26"/>
          <w:szCs w:val="26"/>
        </w:rPr>
        <w:t xml:space="preserve">                  </w:t>
      </w:r>
      <w:r w:rsidR="00DF5577" w:rsidRPr="001C2B82">
        <w:rPr>
          <w:sz w:val="26"/>
          <w:szCs w:val="26"/>
        </w:rPr>
        <w:t xml:space="preserve">  </w:t>
      </w:r>
      <w:r w:rsidRPr="001C2B82">
        <w:rPr>
          <w:sz w:val="26"/>
          <w:szCs w:val="26"/>
        </w:rPr>
        <w:t xml:space="preserve">                                 </w:t>
      </w:r>
      <w:r w:rsidR="00B65B12" w:rsidRPr="001C2B82">
        <w:rPr>
          <w:sz w:val="26"/>
          <w:szCs w:val="26"/>
        </w:rPr>
        <w:t xml:space="preserve">         </w:t>
      </w:r>
      <w:r w:rsidR="001C2B82">
        <w:rPr>
          <w:sz w:val="26"/>
          <w:szCs w:val="26"/>
        </w:rPr>
        <w:t xml:space="preserve">             </w:t>
      </w:r>
      <w:r w:rsidR="00B65B12" w:rsidRPr="001C2B82">
        <w:rPr>
          <w:sz w:val="26"/>
          <w:szCs w:val="26"/>
        </w:rPr>
        <w:t xml:space="preserve"> </w:t>
      </w:r>
      <w:r w:rsidR="00CD4D9D" w:rsidRPr="001C2B82">
        <w:rPr>
          <w:sz w:val="26"/>
          <w:szCs w:val="26"/>
        </w:rPr>
        <w:t>Л.Ц. Сакияева</w:t>
      </w:r>
    </w:p>
    <w:p w:rsidR="001C2B82" w:rsidRDefault="001C2B82" w:rsidP="004E01ED">
      <w:pPr>
        <w:rPr>
          <w:sz w:val="28"/>
          <w:szCs w:val="28"/>
        </w:rPr>
      </w:pPr>
    </w:p>
    <w:p w:rsidR="001C2B82" w:rsidRDefault="001C2B82" w:rsidP="004E01ED">
      <w:pPr>
        <w:rPr>
          <w:sz w:val="28"/>
          <w:szCs w:val="28"/>
        </w:rPr>
      </w:pPr>
    </w:p>
    <w:p w:rsidR="001C2B82" w:rsidRDefault="001C2B82" w:rsidP="001C2B82">
      <w:pPr>
        <w:pStyle w:val="ConsPlusNormal"/>
        <w:tabs>
          <w:tab w:val="left" w:pos="4820"/>
        </w:tabs>
        <w:ind w:left="4253"/>
        <w:jc w:val="right"/>
        <w:rPr>
          <w:sz w:val="26"/>
          <w:szCs w:val="26"/>
        </w:rPr>
      </w:pPr>
    </w:p>
    <w:p w:rsidR="001C2B82" w:rsidRPr="001C2B82" w:rsidRDefault="001C2B82" w:rsidP="001C2B82">
      <w:pPr>
        <w:pStyle w:val="ConsPlusNormal"/>
        <w:tabs>
          <w:tab w:val="left" w:pos="4820"/>
        </w:tabs>
        <w:ind w:left="4253"/>
        <w:jc w:val="right"/>
        <w:rPr>
          <w:sz w:val="26"/>
          <w:szCs w:val="26"/>
        </w:rPr>
      </w:pPr>
      <w:r w:rsidRPr="001C2B82">
        <w:rPr>
          <w:sz w:val="26"/>
          <w:szCs w:val="26"/>
        </w:rPr>
        <w:lastRenderedPageBreak/>
        <w:t>Утвержден</w:t>
      </w:r>
    </w:p>
    <w:p w:rsidR="001C2B82" w:rsidRPr="001C2B82" w:rsidRDefault="001C2B82" w:rsidP="001C2B82">
      <w:pPr>
        <w:pStyle w:val="ConsPlusNormal"/>
        <w:tabs>
          <w:tab w:val="left" w:pos="4820"/>
        </w:tabs>
        <w:ind w:left="4253"/>
        <w:jc w:val="right"/>
        <w:rPr>
          <w:sz w:val="26"/>
          <w:szCs w:val="26"/>
        </w:rPr>
      </w:pPr>
      <w:r w:rsidRPr="001C2B82">
        <w:rPr>
          <w:sz w:val="26"/>
          <w:szCs w:val="26"/>
        </w:rPr>
        <w:t>постановлением администрации</w:t>
      </w:r>
    </w:p>
    <w:p w:rsidR="001C2B82" w:rsidRPr="001C2B82" w:rsidRDefault="001C2B82" w:rsidP="001C2B82">
      <w:pPr>
        <w:pStyle w:val="ConsPlusNormal"/>
        <w:tabs>
          <w:tab w:val="left" w:pos="4820"/>
        </w:tabs>
        <w:ind w:left="4253"/>
        <w:jc w:val="right"/>
        <w:rPr>
          <w:sz w:val="26"/>
          <w:szCs w:val="26"/>
        </w:rPr>
      </w:pPr>
      <w:r w:rsidRPr="001C2B82">
        <w:rPr>
          <w:sz w:val="26"/>
          <w:szCs w:val="26"/>
        </w:rPr>
        <w:t xml:space="preserve">Кыринского муниципального округа Забайкальского края </w:t>
      </w:r>
    </w:p>
    <w:p w:rsidR="001C2B82" w:rsidRPr="001C2B82" w:rsidRDefault="001C2B82" w:rsidP="001C2B82">
      <w:pPr>
        <w:pStyle w:val="ConsPlusNormal"/>
        <w:tabs>
          <w:tab w:val="left" w:pos="4820"/>
        </w:tabs>
        <w:ind w:left="4253"/>
        <w:jc w:val="right"/>
        <w:rPr>
          <w:sz w:val="26"/>
          <w:szCs w:val="26"/>
        </w:rPr>
      </w:pPr>
      <w:r w:rsidRPr="001C2B82">
        <w:rPr>
          <w:sz w:val="26"/>
          <w:szCs w:val="26"/>
        </w:rPr>
        <w:t>от ___ апреля 2026 года № _____</w:t>
      </w:r>
    </w:p>
    <w:p w:rsidR="001C2B82" w:rsidRPr="001C2B82" w:rsidRDefault="001C2B82" w:rsidP="001C2B82">
      <w:pPr>
        <w:rPr>
          <w:b/>
          <w:sz w:val="26"/>
          <w:szCs w:val="26"/>
        </w:rPr>
      </w:pPr>
    </w:p>
    <w:p w:rsidR="001C2B82" w:rsidRPr="001C2B82" w:rsidRDefault="001C2B82" w:rsidP="001C2B82">
      <w:pPr>
        <w:rPr>
          <w:b/>
          <w:sz w:val="26"/>
          <w:szCs w:val="26"/>
        </w:rPr>
      </w:pPr>
    </w:p>
    <w:p w:rsidR="001C2B82" w:rsidRPr="001C2B82" w:rsidRDefault="001C2B82" w:rsidP="001C2B82">
      <w:pPr>
        <w:jc w:val="center"/>
        <w:rPr>
          <w:b/>
          <w:bCs/>
          <w:sz w:val="26"/>
          <w:szCs w:val="26"/>
        </w:rPr>
      </w:pPr>
      <w:r w:rsidRPr="001C2B82">
        <w:rPr>
          <w:b/>
          <w:bCs/>
          <w:sz w:val="26"/>
          <w:szCs w:val="26"/>
        </w:rPr>
        <w:t>Регламент</w:t>
      </w:r>
    </w:p>
    <w:p w:rsidR="001C2B82" w:rsidRPr="001C2B82" w:rsidRDefault="001C2B82" w:rsidP="001C2B82">
      <w:pPr>
        <w:jc w:val="center"/>
        <w:rPr>
          <w:b/>
          <w:bCs/>
          <w:sz w:val="26"/>
          <w:szCs w:val="26"/>
        </w:rPr>
      </w:pPr>
      <w:r w:rsidRPr="001C2B82">
        <w:rPr>
          <w:b/>
          <w:bCs/>
          <w:sz w:val="26"/>
          <w:szCs w:val="26"/>
        </w:rPr>
        <w:t xml:space="preserve">реализации полномочий главными администраторами </w:t>
      </w:r>
    </w:p>
    <w:p w:rsidR="001C2B82" w:rsidRPr="001C2B82" w:rsidRDefault="001C2B82" w:rsidP="001C2B82">
      <w:pPr>
        <w:jc w:val="center"/>
        <w:rPr>
          <w:b/>
          <w:bCs/>
          <w:sz w:val="26"/>
          <w:szCs w:val="26"/>
        </w:rPr>
      </w:pPr>
      <w:r w:rsidRPr="001C2B82">
        <w:rPr>
          <w:b/>
          <w:bCs/>
          <w:sz w:val="26"/>
          <w:szCs w:val="26"/>
        </w:rPr>
        <w:t xml:space="preserve">(администраторами) доходов бюджета </w:t>
      </w:r>
    </w:p>
    <w:p w:rsidR="001C2B82" w:rsidRPr="001C2B82" w:rsidRDefault="001C2B82" w:rsidP="001C2B82">
      <w:pPr>
        <w:jc w:val="center"/>
        <w:rPr>
          <w:b/>
          <w:bCs/>
          <w:sz w:val="26"/>
          <w:szCs w:val="26"/>
        </w:rPr>
      </w:pPr>
      <w:r w:rsidRPr="001C2B82">
        <w:rPr>
          <w:b/>
          <w:sz w:val="26"/>
          <w:szCs w:val="26"/>
          <w:lang w:bidi="ru-RU"/>
        </w:rPr>
        <w:t>Кыринского муниципального округа Забайкальского края</w:t>
      </w:r>
      <w:r w:rsidRPr="001C2B82">
        <w:rPr>
          <w:b/>
          <w:bCs/>
          <w:sz w:val="26"/>
          <w:szCs w:val="26"/>
        </w:rPr>
        <w:t xml:space="preserve"> по взысканию дебиторской задолженности по платежам в бюджет, </w:t>
      </w:r>
    </w:p>
    <w:p w:rsidR="001C2B82" w:rsidRPr="001C2B82" w:rsidRDefault="001C2B82" w:rsidP="001C2B82">
      <w:pPr>
        <w:jc w:val="center"/>
        <w:rPr>
          <w:b/>
          <w:bCs/>
          <w:sz w:val="26"/>
          <w:szCs w:val="26"/>
        </w:rPr>
      </w:pPr>
      <w:r w:rsidRPr="001C2B82">
        <w:rPr>
          <w:b/>
          <w:bCs/>
          <w:sz w:val="26"/>
          <w:szCs w:val="26"/>
        </w:rPr>
        <w:t>пеням и штрафам по ним</w:t>
      </w:r>
    </w:p>
    <w:p w:rsidR="001C2B82" w:rsidRPr="001C2B82" w:rsidRDefault="001C2B82" w:rsidP="001C2B82">
      <w:pPr>
        <w:rPr>
          <w:b/>
          <w:sz w:val="26"/>
          <w:szCs w:val="26"/>
        </w:rPr>
      </w:pPr>
    </w:p>
    <w:p w:rsidR="001C2B82" w:rsidRPr="001C2B82" w:rsidRDefault="001C2B82" w:rsidP="001C2B82">
      <w:pPr>
        <w:pStyle w:val="11"/>
        <w:shd w:val="clear" w:color="auto" w:fill="auto"/>
        <w:tabs>
          <w:tab w:val="left" w:pos="316"/>
        </w:tabs>
        <w:spacing w:after="36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1.1. Настоящий Регламент реализации полномочий главными администраторами (администраторами) доходов бюджета Кыринского муниципального округа Забайкальского края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муниципального района, за исключением платежей, предусмотренных законодательством Российской Федерации о налогах и сборах.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09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1.2. В целях настоящего Регламента используются следующие основные понятия:</w:t>
      </w:r>
    </w:p>
    <w:p w:rsidR="001C2B82" w:rsidRPr="001C2B82" w:rsidRDefault="001C2B82" w:rsidP="001C2B82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1C2B82" w:rsidRPr="001C2B82" w:rsidRDefault="001C2B82" w:rsidP="001C2B82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субсидиарной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1C2B82" w:rsidRPr="001C2B82" w:rsidRDefault="001C2B82" w:rsidP="001C2B82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администратор доходов бюджета -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 xml:space="preserve"> орган местного самоуправления, орган местной администрации, осуществляющие в соответствии с законодательством Российской Федерации контроль за правильность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бюджетов бюджетной системы Российской Федерации.</w:t>
      </w:r>
    </w:p>
    <w:p w:rsidR="001C2B82" w:rsidRPr="001C2B82" w:rsidRDefault="001C2B82" w:rsidP="001C2B82">
      <w:pPr>
        <w:pStyle w:val="11"/>
        <w:shd w:val="clear" w:color="auto" w:fill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главный администратор (администратор) доходов бюджета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 - орган местного самоуправления,  орган местной администрации, имеющие в своем ведении администраторов доходов бюджета и (или) являющиеся администраторами доходов бюджета;</w:t>
      </w:r>
    </w:p>
    <w:p w:rsidR="001C2B82" w:rsidRDefault="001C2B82" w:rsidP="001C2B82">
      <w:pPr>
        <w:pStyle w:val="11"/>
        <w:shd w:val="clear" w:color="auto" w:fill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2B82">
        <w:rPr>
          <w:rFonts w:ascii="Times New Roman" w:eastAsia="Times New Roman" w:hAnsi="Times New Roman" w:cs="Times New Roman"/>
          <w:sz w:val="26"/>
          <w:szCs w:val="26"/>
        </w:rPr>
        <w:t>ответственное лицо (ответственный) – лицо, назначаемое руководителем главного администратора (администратора) доходов бюджета Кыринского муниципального округа Забайкальского края для совершения определенной операции.</w:t>
      </w:r>
    </w:p>
    <w:p w:rsidR="001C2B82" w:rsidRPr="001C2B82" w:rsidRDefault="001C2B82" w:rsidP="001C2B82">
      <w:pPr>
        <w:pStyle w:val="11"/>
        <w:shd w:val="clear" w:color="auto" w:fill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shd w:val="clear" w:color="auto" w:fill="auto"/>
        <w:tabs>
          <w:tab w:val="left" w:pos="1171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B82">
        <w:rPr>
          <w:rFonts w:ascii="Times New Roman" w:hAnsi="Times New Roman" w:cs="Times New Roman"/>
          <w:b/>
          <w:sz w:val="26"/>
          <w:szCs w:val="26"/>
        </w:rPr>
        <w:t>2. Мероприятия по реализации главным администратором (администратором)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    2.1.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36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    2.2.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5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    2.3.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    2.4.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1C2B82" w:rsidRPr="001C2B82" w:rsidRDefault="001C2B82" w:rsidP="001C2B82">
      <w:pPr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              2.5.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1C2B82" w:rsidRPr="001C2B82" w:rsidRDefault="001C2B82" w:rsidP="001C2B82">
      <w:pPr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               2.6.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наличии);</w:t>
      </w:r>
    </w:p>
    <w:p w:rsidR="001C2B82" w:rsidRPr="001C2B82" w:rsidRDefault="001C2B82" w:rsidP="001C2B82">
      <w:pPr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            2.7.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:rsidR="001C2B82" w:rsidRPr="001C2B82" w:rsidRDefault="001C2B82" w:rsidP="001C2B82">
      <w:pPr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            2.8.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shd w:val="clear" w:color="auto" w:fill="auto"/>
        <w:tabs>
          <w:tab w:val="left" w:pos="32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C2B82" w:rsidRPr="001C2B82" w:rsidRDefault="001C2B82" w:rsidP="001C2B82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 xml:space="preserve">3.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задолженности по доходам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3.1. В целях минимизации объемов просроченной дебиторской задолженности доходов бюджета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 xml:space="preserve">Кыринского муниципального округа Забайкальского края </w:t>
      </w:r>
      <w:r w:rsidRPr="001C2B82">
        <w:rPr>
          <w:rFonts w:ascii="Times New Roman" w:hAnsi="Times New Roman" w:cs="Times New Roman"/>
          <w:sz w:val="26"/>
          <w:szCs w:val="26"/>
        </w:rPr>
        <w:t>главный администратор (администратор) доходов бюджета муниципального района «Кыринский район»: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3.1.1.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муниципального округа как за администратором доходов бюджета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- за фактическим зачислением платежей в бюджет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 xml:space="preserve"> в размерах и сроки, установленные законодательством Российской Федерации, договором (муниципальным контрактом, соглашением), в течение 3-х рабочих дней с даты уплаты денежных средств;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 xml:space="preserve">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 xml:space="preserve"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</w:t>
      </w:r>
      <w:proofErr w:type="spellStart"/>
      <w:r w:rsidRPr="001C2B82">
        <w:rPr>
          <w:rFonts w:ascii="Times New Roman" w:hAnsi="Times New Roman" w:cs="Times New Roman"/>
          <w:sz w:val="26"/>
          <w:szCs w:val="26"/>
        </w:rPr>
        <w:t>платежах"не</w:t>
      </w:r>
      <w:proofErr w:type="spellEnd"/>
      <w:r w:rsidRPr="001C2B82">
        <w:rPr>
          <w:rFonts w:ascii="Times New Roman" w:hAnsi="Times New Roman" w:cs="Times New Roman"/>
          <w:sz w:val="26"/>
          <w:szCs w:val="26"/>
        </w:rPr>
        <w:t xml:space="preserve"> позднее  рабочего дня, следующего за днем поступления документов, подтверждающих уплату доходов;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 xml:space="preserve"> в порядке и случаях, предусмотренных законодательством Российской Федерации, в течение 3-х рабочих дней с даты, указанной в графике платежей, в связи с предоставлением отсрочки или рассрочки уплаты платежей и погашением дебиторской задолженности по доходам;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за своевременным начислением неустойки (штрафов, пени), в момент возникновения права требования;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учета, в соответствии с условиями договора (муниципального контракта);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3.1.2. проводит не реже одного раза в квартал инвентаризацию расчетов с должниками, включая сверку данных по доходам в бюджет </w:t>
      </w:r>
      <w:r w:rsidRPr="001C2B82">
        <w:rPr>
          <w:rFonts w:ascii="Times New Roman" w:eastAsia="Times New Roman" w:hAnsi="Times New Roman" w:cs="Times New Roman"/>
          <w:sz w:val="26"/>
          <w:szCs w:val="26"/>
        </w:rPr>
        <w:t>Кыринского муниципального округа Забайкальского края</w:t>
      </w:r>
      <w:r w:rsidRPr="001C2B82">
        <w:rPr>
          <w:rFonts w:ascii="Times New Roman" w:hAnsi="Times New Roman" w:cs="Times New Roman"/>
          <w:sz w:val="26"/>
          <w:szCs w:val="26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сомнительной, в сроки, устанавливаемы организационно-распорядительными документами проведения инвентаризации;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3.1.3.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наличия сведений о взыскании с должника денежных средств в рамках исполнительного производства;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наличия сведений о возбуждении в отношении должника дела о банкротстве;</w:t>
      </w:r>
    </w:p>
    <w:p w:rsidR="001C2B82" w:rsidRPr="001C2B82" w:rsidRDefault="001C2B82" w:rsidP="001C2B82">
      <w:pPr>
        <w:pStyle w:val="11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1C2B82" w:rsidRPr="001C2B82" w:rsidRDefault="001C2B82" w:rsidP="001C2B82">
      <w:pPr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           3.1.4. 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сборов;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 3.1.5.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доходов.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shd w:val="clear" w:color="auto" w:fill="auto"/>
        <w:tabs>
          <w:tab w:val="left" w:pos="316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4. Мероприятия по урегулированию дебиторской задолженности по доходам в досудебном порядке (со дня истечения срока уплаты, соответствующего платежа в бюджет (пеней, штрафов) до начала работы по их принудительному взысканию)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31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4.1.</w:t>
      </w:r>
      <w:r w:rsidRPr="001C2B82">
        <w:rPr>
          <w:rFonts w:ascii="Times New Roman" w:hAnsi="Times New Roman" w:cs="Times New Roman"/>
          <w:sz w:val="26"/>
          <w:szCs w:val="26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C2B82" w:rsidRPr="001C2B82" w:rsidRDefault="001C2B82" w:rsidP="001C2B82">
      <w:pPr>
        <w:pStyle w:val="ConsPlusNormal"/>
        <w:ind w:firstLine="539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4.1.1.направление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1C2B82" w:rsidRPr="001C2B82" w:rsidRDefault="001C2B82" w:rsidP="001C2B82">
      <w:pPr>
        <w:pStyle w:val="ConsPlusNormal"/>
        <w:ind w:firstLine="539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4.1.2.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1C2B82" w:rsidRPr="001C2B82" w:rsidRDefault="001C2B82" w:rsidP="001C2B82">
      <w:pPr>
        <w:pStyle w:val="ConsPlusNormal"/>
        <w:ind w:firstLine="540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4.1.3.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C2B82" w:rsidRPr="001C2B82" w:rsidRDefault="001C2B82" w:rsidP="001C2B82">
      <w:pPr>
        <w:pStyle w:val="ConsPlusNormal"/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        4.1.4.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</w:t>
      </w:r>
      <w:hyperlink r:id="rId6">
        <w:r w:rsidRPr="001C2B82">
          <w:rPr>
            <w:sz w:val="26"/>
            <w:szCs w:val="26"/>
          </w:rPr>
          <w:t>абзацем первым пункта 7</w:t>
        </w:r>
      </w:hyperlink>
      <w:r w:rsidRPr="001C2B82">
        <w:rPr>
          <w:sz w:val="26"/>
          <w:szCs w:val="26"/>
        </w:rPr>
        <w:t xml:space="preserve">, </w:t>
      </w:r>
      <w:hyperlink r:id="rId7">
        <w:r w:rsidRPr="001C2B82">
          <w:rPr>
            <w:sz w:val="26"/>
            <w:szCs w:val="26"/>
          </w:rPr>
          <w:t>абзацем первым пункта 8</w:t>
        </w:r>
      </w:hyperlink>
      <w:r w:rsidRPr="001C2B82">
        <w:rPr>
          <w:sz w:val="26"/>
          <w:szCs w:val="26"/>
        </w:rPr>
        <w:t xml:space="preserve"> и </w:t>
      </w:r>
      <w:hyperlink r:id="rId8">
        <w:r w:rsidRPr="001C2B82">
          <w:rPr>
            <w:sz w:val="26"/>
            <w:szCs w:val="26"/>
          </w:rPr>
          <w:t>абзацами вторым</w:t>
        </w:r>
      </w:hyperlink>
      <w:r w:rsidRPr="001C2B82">
        <w:rPr>
          <w:sz w:val="26"/>
          <w:szCs w:val="26"/>
        </w:rPr>
        <w:t xml:space="preserve">, </w:t>
      </w:r>
      <w:hyperlink r:id="rId9">
        <w:r w:rsidRPr="001C2B82">
          <w:rPr>
            <w:sz w:val="26"/>
            <w:szCs w:val="26"/>
          </w:rPr>
          <w:t>пятым</w:t>
        </w:r>
      </w:hyperlink>
      <w:r w:rsidRPr="001C2B82">
        <w:rPr>
          <w:sz w:val="26"/>
          <w:szCs w:val="26"/>
        </w:rPr>
        <w:t xml:space="preserve"> и </w:t>
      </w:r>
      <w:hyperlink r:id="rId10">
        <w:r w:rsidRPr="001C2B82">
          <w:rPr>
            <w:sz w:val="26"/>
            <w:szCs w:val="26"/>
          </w:rPr>
          <w:t>шестым пункта 12</w:t>
        </w:r>
      </w:hyperlink>
      <w:r w:rsidRPr="001C2B82">
        <w:rPr>
          <w:sz w:val="26"/>
          <w:szCs w:val="26"/>
        </w:rPr>
        <w:t xml:space="preserve"> указанного Положения;</w:t>
      </w:r>
    </w:p>
    <w:p w:rsidR="001C2B82" w:rsidRPr="001C2B82" w:rsidRDefault="001C2B82" w:rsidP="001C2B82">
      <w:pPr>
        <w:pStyle w:val="ConsPlusNormal"/>
        <w:jc w:val="both"/>
        <w:rPr>
          <w:sz w:val="26"/>
          <w:szCs w:val="26"/>
        </w:rPr>
      </w:pPr>
      <w:r w:rsidRPr="001C2B82">
        <w:rPr>
          <w:sz w:val="26"/>
          <w:szCs w:val="26"/>
        </w:rPr>
        <w:t xml:space="preserve">4.1.5.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(положение о Федеральной налоговой службе, утвержденного постановлением Правительства Российской Федерации от 30 сентября 2004 г. N 506),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1">
        <w:r w:rsidRPr="001C2B82">
          <w:rPr>
            <w:sz w:val="26"/>
            <w:szCs w:val="26"/>
          </w:rPr>
          <w:t>абзацами первым</w:t>
        </w:r>
      </w:hyperlink>
      <w:r w:rsidRPr="001C2B82">
        <w:rPr>
          <w:sz w:val="26"/>
          <w:szCs w:val="26"/>
        </w:rPr>
        <w:t xml:space="preserve"> и </w:t>
      </w:r>
      <w:hyperlink r:id="rId12">
        <w:r w:rsidRPr="001C2B82">
          <w:rPr>
            <w:sz w:val="26"/>
            <w:szCs w:val="26"/>
          </w:rPr>
          <w:t>вторым пункта 4</w:t>
        </w:r>
      </w:hyperlink>
      <w:r w:rsidRPr="001C2B82">
        <w:rPr>
          <w:sz w:val="26"/>
          <w:szCs w:val="26"/>
        </w:rPr>
        <w:t xml:space="preserve"> и </w:t>
      </w:r>
      <w:hyperlink r:id="rId13">
        <w:r w:rsidRPr="001C2B82">
          <w:rPr>
            <w:sz w:val="26"/>
            <w:szCs w:val="26"/>
          </w:rPr>
          <w:t>пунктом 7 статьи 21.1</w:t>
        </w:r>
      </w:hyperlink>
      <w:r w:rsidRPr="001C2B82">
        <w:rPr>
          <w:sz w:val="26"/>
          <w:szCs w:val="26"/>
        </w:rPr>
        <w:t xml:space="preserve">, </w:t>
      </w:r>
      <w:hyperlink r:id="rId14">
        <w:r w:rsidRPr="001C2B82">
          <w:rPr>
            <w:sz w:val="26"/>
            <w:szCs w:val="26"/>
          </w:rPr>
          <w:t>абзацем первым пункта 4</w:t>
        </w:r>
      </w:hyperlink>
      <w:r w:rsidRPr="001C2B82">
        <w:rPr>
          <w:sz w:val="26"/>
          <w:szCs w:val="26"/>
        </w:rPr>
        <w:t xml:space="preserve">, </w:t>
      </w:r>
      <w:hyperlink r:id="rId15">
        <w:r w:rsidRPr="001C2B82">
          <w:rPr>
            <w:sz w:val="26"/>
            <w:szCs w:val="26"/>
          </w:rPr>
          <w:t>пунктами 5</w:t>
        </w:r>
      </w:hyperlink>
      <w:r w:rsidRPr="001C2B82">
        <w:rPr>
          <w:sz w:val="26"/>
          <w:szCs w:val="26"/>
        </w:rPr>
        <w:t xml:space="preserve"> и </w:t>
      </w:r>
      <w:hyperlink r:id="rId16">
        <w:r w:rsidRPr="001C2B82">
          <w:rPr>
            <w:sz w:val="26"/>
            <w:szCs w:val="26"/>
          </w:rPr>
          <w:t>6 статьи 22.4</w:t>
        </w:r>
      </w:hyperlink>
      <w:r w:rsidRPr="001C2B82">
        <w:rPr>
          <w:sz w:val="26"/>
          <w:szCs w:val="26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предпринимателей";</w:t>
      </w:r>
    </w:p>
    <w:p w:rsidR="001C2B82" w:rsidRPr="001C2B82" w:rsidRDefault="001C2B82" w:rsidP="001C2B82">
      <w:pPr>
        <w:pStyle w:val="ConsPlusNormal"/>
        <w:ind w:firstLine="540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4.1.6.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4.2.</w:t>
      </w:r>
      <w:r w:rsidRPr="001C2B82">
        <w:rPr>
          <w:rFonts w:ascii="Times New Roman" w:hAnsi="Times New Roman" w:cs="Times New Roman"/>
          <w:sz w:val="26"/>
          <w:szCs w:val="26"/>
        </w:rPr>
        <w:tab/>
        <w:t>Ответственное лицо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4.3.</w:t>
      </w:r>
      <w:r w:rsidRPr="001C2B82">
        <w:rPr>
          <w:rFonts w:ascii="Times New Roman" w:hAnsi="Times New Roman" w:cs="Times New Roman"/>
          <w:sz w:val="26"/>
          <w:szCs w:val="26"/>
        </w:rPr>
        <w:tab/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4.4.</w:t>
      </w:r>
      <w:r w:rsidRPr="001C2B82">
        <w:rPr>
          <w:rFonts w:ascii="Times New Roman" w:hAnsi="Times New Roman" w:cs="Times New Roman"/>
          <w:sz w:val="26"/>
          <w:szCs w:val="26"/>
        </w:rPr>
        <w:tab/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</w:t>
      </w:r>
      <w:r w:rsidRPr="001C2B82">
        <w:rPr>
          <w:rFonts w:ascii="Times New Roman" w:hAnsi="Times New Roman" w:cs="Times New Roman"/>
          <w:sz w:val="26"/>
          <w:szCs w:val="26"/>
        </w:rPr>
        <w:tab/>
        <w:t>Требование (претензия) должно содержать следующие данные: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4.5.1. дату и место ее составления;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4.5.3. наименование и реквизиты документа, являющегося основанием для начисления суммы, подлежащей уплате должником;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4.5.4. период образования просрочки внесения платы;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3.5.5. сумма просроченной дебиторской задолженности по платежам, пени;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4.5.6. сумма штрафных санкций (при их наличии);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4.5.7. перечень прилагаемых документов, подтверждающих обстоятельства, изложенные в требовании (претензии);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4.5.9. реквизиты для перечисления просроченной дебиторской задолженности;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3.5.10. Ф.И.О. лица, подготовившего претензию;</w:t>
      </w: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3.5.11. Ф.И.О. и должность лица, которое ее подписывает.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182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5. Мероприятия по принудительному взысканию дебиторской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182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задолженности по доходам включают в себя</w:t>
      </w:r>
    </w:p>
    <w:p w:rsidR="001C2B82" w:rsidRPr="001C2B82" w:rsidRDefault="001C2B82" w:rsidP="001C2B82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ConsPlusNormal"/>
        <w:ind w:firstLine="539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5.1. 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:rsidR="001C2B82" w:rsidRPr="001C2B82" w:rsidRDefault="001C2B82" w:rsidP="001C2B82">
      <w:pPr>
        <w:pStyle w:val="ConsPlusNormal"/>
        <w:ind w:firstLine="539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5.2.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1C2B82" w:rsidRPr="001C2B82" w:rsidRDefault="001C2B82" w:rsidP="001C2B82">
      <w:pPr>
        <w:pStyle w:val="ConsPlusNormal"/>
        <w:ind w:firstLine="539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5.3. 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</w:t>
      </w:r>
    </w:p>
    <w:p w:rsidR="001C2B82" w:rsidRPr="001C2B82" w:rsidRDefault="001C2B82" w:rsidP="001C2B82">
      <w:pPr>
        <w:pStyle w:val="ConsPlusNormal"/>
        <w:ind w:firstLine="539"/>
        <w:jc w:val="both"/>
        <w:rPr>
          <w:sz w:val="26"/>
          <w:szCs w:val="26"/>
        </w:rPr>
      </w:pPr>
      <w:r w:rsidRPr="001C2B82">
        <w:rPr>
          <w:sz w:val="26"/>
          <w:szCs w:val="26"/>
        </w:rPr>
        <w:t>5.4. 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:rsidR="001C2B82" w:rsidRDefault="001C2B82" w:rsidP="001C2B82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6. Мероприятия по наблюдению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2B82">
        <w:rPr>
          <w:rFonts w:ascii="Times New Roman" w:hAnsi="Times New Roman" w:cs="Times New Roman"/>
          <w:bCs/>
          <w:sz w:val="26"/>
          <w:szCs w:val="26"/>
        </w:rPr>
        <w:t>6.1. Направление запросов о подтверждении имущественного положения должника в подразделении Федеральной кадастровой палаты, Федеральной службе государственной регистрации, кадастра и картографии и иные организации, по мере необходимости.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2B82">
        <w:rPr>
          <w:rFonts w:ascii="Times New Roman" w:hAnsi="Times New Roman" w:cs="Times New Roman"/>
          <w:bCs/>
          <w:sz w:val="26"/>
          <w:szCs w:val="26"/>
        </w:rPr>
        <w:t>6.2. Мониторинг сервисов Федеральной налоговой службы и иных сервисов в сети Интернет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C2B82">
        <w:rPr>
          <w:rFonts w:ascii="Times New Roman" w:hAnsi="Times New Roman" w:cs="Times New Roman"/>
          <w:bCs/>
          <w:sz w:val="26"/>
          <w:szCs w:val="26"/>
        </w:rPr>
        <w:t>в целях изучения платежеспособности должников, по мере необходимости.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2B82">
        <w:rPr>
          <w:rFonts w:ascii="Times New Roman" w:hAnsi="Times New Roman" w:cs="Times New Roman"/>
          <w:bCs/>
          <w:sz w:val="26"/>
          <w:szCs w:val="26"/>
        </w:rPr>
        <w:t>6.3. Мониторинг изменения имущественного положения должника в целях взыскания дебиторской задолженности по доходам, ежеквартально.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2B82">
        <w:rPr>
          <w:rFonts w:ascii="Times New Roman" w:hAnsi="Times New Roman" w:cs="Times New Roman"/>
          <w:bCs/>
          <w:sz w:val="26"/>
          <w:szCs w:val="26"/>
        </w:rPr>
        <w:t>6.4. Иные мероприятия, проводимые в целях наблюдения за платежеспособностью должника в целях обеспечения исполнения дебиторской задолженности по доходам, при необходимости.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 xml:space="preserve">7. Мероприятия по взысканию просроченной дебиторской </w:t>
      </w:r>
    </w:p>
    <w:p w:rsidR="001C2B82" w:rsidRPr="001C2B82" w:rsidRDefault="001C2B82" w:rsidP="001C2B82">
      <w:pPr>
        <w:pStyle w:val="11"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задолженности в рамках исполнительного производства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7.1.</w:t>
      </w:r>
      <w:r w:rsidRPr="001C2B82">
        <w:rPr>
          <w:rFonts w:ascii="Times New Roman" w:hAnsi="Times New Roman" w:cs="Times New Roman"/>
          <w:sz w:val="26"/>
          <w:szCs w:val="26"/>
        </w:rPr>
        <w:tab/>
        <w:t>Ответственное лицо после вступления решения суда в законную силу получает исполнительный лист и по истечении срока установленного для добровольного удовлетворения тре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1C2B82">
        <w:rPr>
          <w:rFonts w:ascii="Times New Roman" w:hAnsi="Times New Roman" w:cs="Times New Roman"/>
          <w:sz w:val="26"/>
          <w:szCs w:val="26"/>
        </w:rPr>
        <w:t>ований направляет его в органы, осуществляющие исполнение судебных актов.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7.2.</w:t>
      </w:r>
      <w:r w:rsidRPr="001C2B82">
        <w:rPr>
          <w:rFonts w:ascii="Times New Roman" w:hAnsi="Times New Roman" w:cs="Times New Roman"/>
          <w:sz w:val="26"/>
          <w:szCs w:val="26"/>
        </w:rPr>
        <w:tab/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осуществляет информационное взаимодействие со службой судебных приставов, в том числе проводит следующие мероприятия: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7.2.1. ведет учет исполнительных документов;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7.2.2.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о сумме непогашенной задолженности по исполнительному документу;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о наличии данных об объявлении розыска должника, его имущества;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7.2.3.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7.2.4. проводит ежеквартальную сверку результатов исполнительных производств с подразделениями службы судебных приставов.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>7.3.</w:t>
      </w:r>
      <w:r w:rsidRPr="001C2B82">
        <w:rPr>
          <w:rFonts w:ascii="Times New Roman" w:hAnsi="Times New Roman" w:cs="Times New Roman"/>
          <w:sz w:val="26"/>
          <w:szCs w:val="26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B82">
        <w:rPr>
          <w:rFonts w:ascii="Times New Roman" w:hAnsi="Times New Roman" w:cs="Times New Roman"/>
          <w:b/>
          <w:bCs/>
          <w:sz w:val="26"/>
          <w:szCs w:val="26"/>
        </w:rPr>
        <w:t>8. Отчетность о проведении претензионной и исковой работы</w:t>
      </w:r>
    </w:p>
    <w:p w:rsidR="001C2B82" w:rsidRPr="001C2B82" w:rsidRDefault="001C2B82" w:rsidP="001C2B82">
      <w:pPr>
        <w:pStyle w:val="11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2B82" w:rsidRPr="001C2B82" w:rsidRDefault="001C2B82" w:rsidP="001C2B82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2B82">
        <w:rPr>
          <w:rFonts w:ascii="Times New Roman" w:hAnsi="Times New Roman" w:cs="Times New Roman"/>
          <w:sz w:val="26"/>
          <w:szCs w:val="26"/>
        </w:rPr>
        <w:t xml:space="preserve">Главные администраторы (администраторы) доходов бюджета Кыринского муниципального округа Забайкальского края ежеквартально до 15 числа месяца, следующего за отчетным кварталом, представляют в Комитет по финансам администрации Кыринского муниципального округа Забайкальского края отчет о проведении претензионной и исковой работы </w:t>
      </w:r>
      <w:proofErr w:type="gramStart"/>
      <w:r w:rsidRPr="001C2B82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1C2B82">
        <w:rPr>
          <w:rFonts w:ascii="Times New Roman" w:hAnsi="Times New Roman" w:cs="Times New Roman"/>
          <w:sz w:val="26"/>
          <w:szCs w:val="26"/>
        </w:rPr>
        <w:t>.</w:t>
      </w:r>
    </w:p>
    <w:p w:rsidR="001C2B82" w:rsidRPr="001C2B82" w:rsidRDefault="001C2B82" w:rsidP="001C2B82">
      <w:pPr>
        <w:rPr>
          <w:b/>
          <w:sz w:val="26"/>
          <w:szCs w:val="26"/>
        </w:rPr>
      </w:pPr>
      <w:r w:rsidRPr="001C2B82">
        <w:rPr>
          <w:b/>
          <w:sz w:val="26"/>
          <w:szCs w:val="26"/>
        </w:rPr>
        <w:t xml:space="preserve">              </w:t>
      </w:r>
    </w:p>
    <w:p w:rsidR="001C2B82" w:rsidRPr="001C2B82" w:rsidRDefault="001C2B82" w:rsidP="001C2B82">
      <w:pPr>
        <w:jc w:val="center"/>
        <w:rPr>
          <w:b/>
          <w:sz w:val="26"/>
          <w:szCs w:val="26"/>
        </w:rPr>
      </w:pPr>
      <w:r w:rsidRPr="001C2B82">
        <w:rPr>
          <w:b/>
          <w:sz w:val="26"/>
          <w:szCs w:val="26"/>
        </w:rPr>
        <w:t>9. Перечень структурных подразделений главных администраторов (администраторов) доходов бюджета Кыринского муниципального округа Забайкальского края</w:t>
      </w:r>
    </w:p>
    <w:p w:rsidR="001C2B82" w:rsidRDefault="001C2B82" w:rsidP="001C2B82">
      <w:pPr>
        <w:jc w:val="center"/>
        <w:rPr>
          <w:b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1C2B82" w:rsidTr="001C2B82">
        <w:tc>
          <w:tcPr>
            <w:tcW w:w="959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№п/п</w:t>
            </w:r>
          </w:p>
        </w:tc>
        <w:tc>
          <w:tcPr>
            <w:tcW w:w="5421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3190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Сотрудники</w:t>
            </w:r>
          </w:p>
        </w:tc>
      </w:tr>
      <w:tr w:rsidR="001C2B82" w:rsidTr="001C2B82">
        <w:tc>
          <w:tcPr>
            <w:tcW w:w="959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1</w:t>
            </w:r>
          </w:p>
        </w:tc>
        <w:tc>
          <w:tcPr>
            <w:tcW w:w="5421" w:type="dxa"/>
          </w:tcPr>
          <w:p w:rsidR="001C2B82" w:rsidRPr="001C2B82" w:rsidRDefault="001C2B82" w:rsidP="001C2B82">
            <w:pPr>
              <w:jc w:val="both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Администрация Кыринского муниципального округа Забайкальского края, отдел по управлению имуществом и земельными отношениями</w:t>
            </w:r>
          </w:p>
        </w:tc>
        <w:tc>
          <w:tcPr>
            <w:tcW w:w="3190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</w:p>
        </w:tc>
      </w:tr>
      <w:tr w:rsidR="001C2B82" w:rsidTr="001C2B82">
        <w:tc>
          <w:tcPr>
            <w:tcW w:w="959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2</w:t>
            </w:r>
          </w:p>
        </w:tc>
        <w:tc>
          <w:tcPr>
            <w:tcW w:w="5421" w:type="dxa"/>
          </w:tcPr>
          <w:p w:rsidR="001C2B82" w:rsidRPr="001C2B82" w:rsidRDefault="001C2B82" w:rsidP="001C2B82">
            <w:pPr>
              <w:jc w:val="both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Комитет образования администрации Кыринского муниципального округа Забайкальского края</w:t>
            </w:r>
          </w:p>
        </w:tc>
        <w:tc>
          <w:tcPr>
            <w:tcW w:w="3190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</w:p>
        </w:tc>
      </w:tr>
      <w:tr w:rsidR="001C2B82" w:rsidTr="001C2B82">
        <w:tc>
          <w:tcPr>
            <w:tcW w:w="959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3</w:t>
            </w:r>
          </w:p>
        </w:tc>
        <w:tc>
          <w:tcPr>
            <w:tcW w:w="5421" w:type="dxa"/>
          </w:tcPr>
          <w:p w:rsidR="001C2B82" w:rsidRPr="001C2B82" w:rsidRDefault="001C2B82" w:rsidP="001C2B82">
            <w:pPr>
              <w:jc w:val="both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Комитет по финансам администрации Кыринского муниципального округа Забайкальского края</w:t>
            </w:r>
          </w:p>
        </w:tc>
        <w:tc>
          <w:tcPr>
            <w:tcW w:w="3190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</w:p>
        </w:tc>
      </w:tr>
      <w:tr w:rsidR="001C2B82" w:rsidTr="001C2B82">
        <w:tc>
          <w:tcPr>
            <w:tcW w:w="959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4</w:t>
            </w:r>
          </w:p>
        </w:tc>
        <w:tc>
          <w:tcPr>
            <w:tcW w:w="5421" w:type="dxa"/>
          </w:tcPr>
          <w:p w:rsidR="001C2B82" w:rsidRPr="001C2B82" w:rsidRDefault="001C2B82" w:rsidP="001C2B82">
            <w:pPr>
              <w:jc w:val="both"/>
              <w:rPr>
                <w:sz w:val="26"/>
                <w:szCs w:val="26"/>
              </w:rPr>
            </w:pPr>
            <w:r w:rsidRPr="001C2B82">
              <w:rPr>
                <w:sz w:val="26"/>
                <w:szCs w:val="26"/>
              </w:rPr>
              <w:t>Муниципальное казенное учреждение Комитет культуры, спорта и молодёжной политики администрации Кыринского муниципального округа Забайкальского края</w:t>
            </w:r>
          </w:p>
        </w:tc>
        <w:tc>
          <w:tcPr>
            <w:tcW w:w="3190" w:type="dxa"/>
          </w:tcPr>
          <w:p w:rsidR="001C2B82" w:rsidRPr="001C2B82" w:rsidRDefault="001C2B82" w:rsidP="001C2B82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B82" w:rsidRDefault="001C2B82" w:rsidP="001C2B82">
      <w:pPr>
        <w:jc w:val="center"/>
        <w:rPr>
          <w:b/>
          <w:sz w:val="28"/>
        </w:rPr>
      </w:pPr>
    </w:p>
    <w:p w:rsidR="006669F9" w:rsidRDefault="006669F9" w:rsidP="00285CD5">
      <w:pPr>
        <w:spacing w:after="200" w:line="276" w:lineRule="auto"/>
        <w:rPr>
          <w:sz w:val="28"/>
          <w:szCs w:val="28"/>
        </w:rPr>
      </w:pPr>
    </w:p>
    <w:p w:rsidR="001C2B82" w:rsidRDefault="001C2B82" w:rsidP="00285CD5">
      <w:pPr>
        <w:spacing w:after="200" w:line="276" w:lineRule="auto"/>
        <w:rPr>
          <w:sz w:val="28"/>
          <w:szCs w:val="28"/>
        </w:rPr>
      </w:pPr>
    </w:p>
    <w:p w:rsidR="001C2B82" w:rsidRDefault="001C2B82" w:rsidP="00285CD5">
      <w:pPr>
        <w:spacing w:after="200" w:line="276" w:lineRule="auto"/>
        <w:rPr>
          <w:sz w:val="28"/>
          <w:szCs w:val="28"/>
        </w:rPr>
      </w:pPr>
    </w:p>
    <w:p w:rsidR="001C2B82" w:rsidRDefault="001C2B82" w:rsidP="00285CD5">
      <w:pPr>
        <w:spacing w:after="200" w:line="276" w:lineRule="auto"/>
        <w:rPr>
          <w:sz w:val="28"/>
          <w:szCs w:val="28"/>
        </w:rPr>
      </w:pPr>
    </w:p>
    <w:p w:rsidR="001C2B82" w:rsidRDefault="001C2B82" w:rsidP="00285CD5">
      <w:pPr>
        <w:spacing w:after="200" w:line="276" w:lineRule="auto"/>
        <w:rPr>
          <w:sz w:val="28"/>
          <w:szCs w:val="28"/>
        </w:rPr>
      </w:pPr>
    </w:p>
    <w:p w:rsidR="001C2B82" w:rsidRDefault="001C2B82" w:rsidP="00285CD5">
      <w:pPr>
        <w:spacing w:after="200" w:line="276" w:lineRule="auto"/>
        <w:rPr>
          <w:sz w:val="28"/>
          <w:szCs w:val="28"/>
        </w:rPr>
      </w:pPr>
    </w:p>
    <w:p w:rsidR="001C2B82" w:rsidRDefault="001C2B82" w:rsidP="00285CD5">
      <w:pPr>
        <w:spacing w:after="200" w:line="276" w:lineRule="auto"/>
        <w:rPr>
          <w:sz w:val="28"/>
          <w:szCs w:val="28"/>
        </w:rPr>
        <w:sectPr w:rsidR="001C2B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B82" w:rsidRPr="00B5450E" w:rsidRDefault="001C2B82" w:rsidP="001C2B82">
      <w:pPr>
        <w:keepNext/>
        <w:overflowPunct w:val="0"/>
        <w:spacing w:line="360" w:lineRule="auto"/>
        <w:ind w:left="4536"/>
        <w:jc w:val="right"/>
        <w:textAlignment w:val="baseline"/>
        <w:outlineLvl w:val="1"/>
        <w:rPr>
          <w:bCs/>
          <w:sz w:val="26"/>
          <w:szCs w:val="26"/>
        </w:rPr>
      </w:pPr>
      <w:r w:rsidRPr="00B5450E">
        <w:rPr>
          <w:bCs/>
          <w:sz w:val="26"/>
          <w:szCs w:val="26"/>
        </w:rPr>
        <w:t xml:space="preserve">Приложение </w:t>
      </w:r>
    </w:p>
    <w:p w:rsidR="001C2B82" w:rsidRPr="00B5450E" w:rsidRDefault="001C2B82" w:rsidP="001C2B82">
      <w:pPr>
        <w:tabs>
          <w:tab w:val="left" w:pos="6105"/>
        </w:tabs>
        <w:overflowPunct w:val="0"/>
        <w:ind w:left="4536"/>
        <w:jc w:val="right"/>
        <w:textAlignment w:val="baseline"/>
        <w:rPr>
          <w:rFonts w:eastAsia="Arial Unicode MS"/>
          <w:color w:val="000000"/>
          <w:sz w:val="26"/>
          <w:szCs w:val="26"/>
        </w:rPr>
      </w:pPr>
      <w:r w:rsidRPr="00B5450E">
        <w:rPr>
          <w:rFonts w:eastAsia="Arial Unicode MS"/>
          <w:color w:val="000000"/>
          <w:sz w:val="26"/>
          <w:szCs w:val="26"/>
        </w:rPr>
        <w:t xml:space="preserve">к </w:t>
      </w:r>
      <w:r>
        <w:rPr>
          <w:rFonts w:eastAsia="Arial Unicode MS"/>
          <w:color w:val="000000"/>
          <w:sz w:val="26"/>
          <w:szCs w:val="26"/>
        </w:rPr>
        <w:t>Регламенту</w:t>
      </w:r>
      <w:r w:rsidRPr="00B5450E">
        <w:rPr>
          <w:rFonts w:eastAsia="Arial Unicode MS"/>
          <w:color w:val="000000"/>
          <w:sz w:val="26"/>
          <w:szCs w:val="26"/>
        </w:rPr>
        <w:t xml:space="preserve"> </w:t>
      </w:r>
      <w:r w:rsidRPr="00B5450E">
        <w:rPr>
          <w:color w:val="000000"/>
          <w:sz w:val="26"/>
          <w:szCs w:val="26"/>
        </w:rPr>
        <w:t xml:space="preserve">реализации полномочий главными администраторами (администраторами) доходов бюджета </w:t>
      </w:r>
      <w:r>
        <w:rPr>
          <w:color w:val="000000"/>
          <w:sz w:val="26"/>
          <w:szCs w:val="26"/>
        </w:rPr>
        <w:t>Кыринского муниципального округа Забайкальского края</w:t>
      </w:r>
      <w:r>
        <w:rPr>
          <w:sz w:val="26"/>
          <w:szCs w:val="26"/>
        </w:rPr>
        <w:t xml:space="preserve"> </w:t>
      </w:r>
      <w:r w:rsidRPr="00B5450E">
        <w:rPr>
          <w:color w:val="000000"/>
          <w:sz w:val="26"/>
          <w:szCs w:val="26"/>
        </w:rPr>
        <w:t>по взысканию дебиторской задолженности по платежам в бюджет, пеням и штрафам по ним</w:t>
      </w:r>
    </w:p>
    <w:p w:rsidR="001C2B82" w:rsidRPr="00B5450E" w:rsidRDefault="001C2B82" w:rsidP="001C2B82">
      <w:pPr>
        <w:overflowPunct w:val="0"/>
        <w:textAlignment w:val="baseline"/>
        <w:rPr>
          <w:bCs/>
          <w:sz w:val="28"/>
          <w:szCs w:val="28"/>
        </w:rPr>
      </w:pPr>
    </w:p>
    <w:p w:rsidR="001C2B82" w:rsidRPr="00B5450E" w:rsidRDefault="001C2B82" w:rsidP="001C2B82">
      <w:pPr>
        <w:jc w:val="center"/>
        <w:rPr>
          <w:b/>
          <w:bCs/>
          <w:sz w:val="28"/>
          <w:szCs w:val="28"/>
        </w:rPr>
      </w:pPr>
      <w:r w:rsidRPr="00B5450E">
        <w:rPr>
          <w:b/>
          <w:bCs/>
          <w:sz w:val="28"/>
          <w:szCs w:val="28"/>
        </w:rPr>
        <w:t xml:space="preserve">Отчет </w:t>
      </w:r>
    </w:p>
    <w:p w:rsidR="001C2B82" w:rsidRPr="00B5450E" w:rsidRDefault="001C2B82" w:rsidP="001C2B82">
      <w:pPr>
        <w:overflowPunct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5450E">
        <w:rPr>
          <w:b/>
          <w:sz w:val="28"/>
          <w:szCs w:val="28"/>
        </w:rPr>
        <w:t xml:space="preserve"> проведении претензионной и исковой работы</w:t>
      </w:r>
    </w:p>
    <w:p w:rsidR="001C2B82" w:rsidRPr="00B5450E" w:rsidRDefault="001C2B82" w:rsidP="001C2B82">
      <w:pPr>
        <w:overflowPunct w:val="0"/>
        <w:jc w:val="center"/>
        <w:textAlignment w:val="baseline"/>
        <w:rPr>
          <w:b/>
          <w:color w:val="000000"/>
          <w:sz w:val="28"/>
          <w:szCs w:val="28"/>
        </w:rPr>
      </w:pPr>
      <w:r w:rsidRPr="00B5450E">
        <w:rPr>
          <w:b/>
          <w:color w:val="000000"/>
          <w:sz w:val="28"/>
          <w:szCs w:val="28"/>
        </w:rPr>
        <w:t>____________</w:t>
      </w:r>
      <w:r>
        <w:rPr>
          <w:b/>
          <w:color w:val="000000"/>
          <w:sz w:val="28"/>
          <w:szCs w:val="28"/>
        </w:rPr>
        <w:t>_________________________________________</w:t>
      </w:r>
      <w:r w:rsidRPr="00B5450E">
        <w:rPr>
          <w:b/>
          <w:color w:val="000000"/>
          <w:sz w:val="28"/>
          <w:szCs w:val="28"/>
        </w:rPr>
        <w:t>__________________________</w:t>
      </w:r>
    </w:p>
    <w:p w:rsidR="001C2B82" w:rsidRPr="00B5450E" w:rsidRDefault="001C2B82" w:rsidP="001C2B82">
      <w:pPr>
        <w:overflowPunct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B5450E">
        <w:rPr>
          <w:b/>
          <w:color w:val="000000"/>
          <w:sz w:val="28"/>
          <w:szCs w:val="28"/>
        </w:rPr>
        <w:t>по состоянию на ____</w:t>
      </w:r>
      <w:r>
        <w:rPr>
          <w:b/>
          <w:color w:val="000000"/>
          <w:sz w:val="28"/>
          <w:szCs w:val="28"/>
        </w:rPr>
        <w:t>______</w:t>
      </w:r>
      <w:r w:rsidRPr="00B5450E">
        <w:rPr>
          <w:b/>
          <w:color w:val="000000"/>
          <w:sz w:val="28"/>
          <w:szCs w:val="28"/>
        </w:rPr>
        <w:t>___</w:t>
      </w:r>
      <w:r>
        <w:rPr>
          <w:b/>
          <w:color w:val="000000"/>
          <w:sz w:val="28"/>
          <w:szCs w:val="28"/>
        </w:rPr>
        <w:t>_</w:t>
      </w:r>
      <w:r w:rsidRPr="00B5450E">
        <w:rPr>
          <w:b/>
          <w:color w:val="000000"/>
          <w:sz w:val="28"/>
          <w:szCs w:val="28"/>
        </w:rPr>
        <w:t>_____ года</w:t>
      </w:r>
    </w:p>
    <w:p w:rsidR="001C2B82" w:rsidRPr="00B5450E" w:rsidRDefault="001C2B82" w:rsidP="001C2B82">
      <w:pPr>
        <w:ind w:firstLine="540"/>
        <w:jc w:val="both"/>
        <w:outlineLvl w:val="1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902"/>
        <w:gridCol w:w="367"/>
        <w:gridCol w:w="326"/>
        <w:gridCol w:w="719"/>
        <w:gridCol w:w="1055"/>
        <w:gridCol w:w="885"/>
        <w:gridCol w:w="927"/>
        <w:gridCol w:w="694"/>
        <w:gridCol w:w="726"/>
        <w:gridCol w:w="927"/>
        <w:gridCol w:w="865"/>
        <w:gridCol w:w="732"/>
        <w:gridCol w:w="807"/>
        <w:gridCol w:w="738"/>
        <w:gridCol w:w="652"/>
        <w:gridCol w:w="826"/>
        <w:gridCol w:w="615"/>
      </w:tblGrid>
      <w:tr w:rsidR="001C2B82" w:rsidRPr="00B5450E" w:rsidTr="001C2B82">
        <w:trPr>
          <w:trHeight w:val="291"/>
          <w:jc w:val="center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ind w:left="-117" w:firstLine="117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Просроче</w:t>
            </w:r>
            <w:proofErr w:type="spellEnd"/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 работе</w:t>
            </w:r>
          </w:p>
        </w:tc>
      </w:tr>
      <w:tr w:rsidR="001C2B82" w:rsidRPr="00B5450E" w:rsidTr="001C2B82">
        <w:trPr>
          <w:trHeight w:val="165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нная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 конец</w:t>
            </w:r>
          </w:p>
        </w:tc>
      </w:tr>
      <w:tr w:rsidR="001C2B82" w:rsidRPr="00B5450E" w:rsidTr="001C2B82">
        <w:trPr>
          <w:trHeight w:val="191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дебиторск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периода,</w:t>
            </w:r>
          </w:p>
        </w:tc>
      </w:tr>
      <w:tr w:rsidR="001C2B82" w:rsidRPr="00B5450E" w:rsidTr="001C2B82">
        <w:trPr>
          <w:trHeight w:val="185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удовлетворе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доброволь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1C2B82" w:rsidRPr="00B5450E" w:rsidTr="001C2B82">
        <w:trPr>
          <w:trHeight w:val="182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ия</w:t>
            </w:r>
            <w:proofErr w:type="spellEnd"/>
            <w:r w:rsidRPr="00B5450E">
              <w:rPr>
                <w:color w:val="000000"/>
                <w:sz w:val="16"/>
                <w:szCs w:val="16"/>
              </w:rPr>
              <w:t xml:space="preserve"> в суд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185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ность</w:t>
            </w:r>
            <w:proofErr w:type="spellEnd"/>
            <w:r w:rsidRPr="00B5450E">
              <w:rPr>
                <w:color w:val="000000"/>
                <w:sz w:val="16"/>
                <w:szCs w:val="16"/>
              </w:rPr>
              <w:t>,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205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color w:val="000000"/>
                <w:sz w:val="16"/>
                <w:szCs w:val="16"/>
              </w:rPr>
              <w:t>льного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185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108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271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18</w:t>
            </w:r>
          </w:p>
        </w:tc>
      </w:tr>
      <w:tr w:rsidR="001C2B82" w:rsidRPr="00B5450E" w:rsidTr="001C2B82">
        <w:trPr>
          <w:trHeight w:val="108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271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108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271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108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268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C2B82" w:rsidRPr="00B5450E" w:rsidTr="001C2B82">
        <w:trPr>
          <w:trHeight w:val="110"/>
          <w:jc w:val="center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2B82" w:rsidRPr="00B5450E" w:rsidRDefault="001C2B82" w:rsidP="001C2B82">
            <w:pPr>
              <w:overflowPunct w:val="0"/>
              <w:textAlignment w:val="baseline"/>
              <w:rPr>
                <w:color w:val="000000"/>
                <w:sz w:val="18"/>
                <w:szCs w:val="18"/>
              </w:rPr>
            </w:pPr>
            <w:r w:rsidRPr="00B5450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1C2B82" w:rsidRPr="00B5450E" w:rsidRDefault="001C2B82" w:rsidP="001C2B82">
      <w:pPr>
        <w:overflowPunct w:val="0"/>
        <w:textAlignment w:val="baseline"/>
        <w:rPr>
          <w:color w:val="000000"/>
        </w:rPr>
      </w:pPr>
    </w:p>
    <w:p w:rsidR="001C2B82" w:rsidRPr="00B5450E" w:rsidRDefault="001C2B82" w:rsidP="001C2B82">
      <w:pPr>
        <w:overflowPunct w:val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6A6DD3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>(начальник отдела)</w:t>
      </w:r>
      <w:r w:rsidRPr="00B5450E">
        <w:rPr>
          <w:color w:val="000000"/>
          <w:sz w:val="28"/>
          <w:szCs w:val="28"/>
        </w:rPr>
        <w:t xml:space="preserve"> администрации, осуществляющего полномочия главного администратора доходов муниципального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«Кыринский район»</w:t>
      </w:r>
      <w:r w:rsidRPr="00B5450E">
        <w:rPr>
          <w:color w:val="000000"/>
          <w:sz w:val="28"/>
          <w:szCs w:val="28"/>
        </w:rPr>
        <w:t xml:space="preserve"> </w:t>
      </w:r>
      <w:r w:rsidRPr="00B5450E">
        <w:rPr>
          <w:color w:val="000000"/>
          <w:sz w:val="28"/>
          <w:szCs w:val="28"/>
        </w:rPr>
        <w:softHyphen/>
      </w:r>
      <w:r w:rsidRPr="00B5450E">
        <w:rPr>
          <w:color w:val="000000"/>
          <w:sz w:val="28"/>
          <w:szCs w:val="28"/>
        </w:rPr>
        <w:softHyphen/>
      </w:r>
      <w:r w:rsidRPr="00B5450E">
        <w:rPr>
          <w:color w:val="000000"/>
          <w:sz w:val="28"/>
          <w:szCs w:val="28"/>
        </w:rPr>
        <w:softHyphen/>
      </w:r>
      <w:r w:rsidRPr="00B5450E">
        <w:rPr>
          <w:color w:val="000000"/>
          <w:sz w:val="28"/>
          <w:szCs w:val="28"/>
        </w:rPr>
        <w:softHyphen/>
      </w:r>
      <w:r w:rsidRPr="00B5450E">
        <w:rPr>
          <w:color w:val="000000"/>
          <w:sz w:val="28"/>
          <w:szCs w:val="28"/>
        </w:rPr>
        <w:softHyphen/>
        <w:t>_______________________/______________/</w:t>
      </w:r>
    </w:p>
    <w:p w:rsidR="001C2B82" w:rsidRDefault="001C2B82" w:rsidP="001C2B82">
      <w:pPr>
        <w:rPr>
          <w:sz w:val="28"/>
          <w:szCs w:val="28"/>
        </w:rPr>
      </w:pPr>
    </w:p>
    <w:p w:rsidR="001C2B82" w:rsidRDefault="001C2B82" w:rsidP="001C2B82">
      <w:pPr>
        <w:rPr>
          <w:sz w:val="28"/>
          <w:szCs w:val="28"/>
        </w:rPr>
      </w:pPr>
    </w:p>
    <w:p w:rsidR="001C2B82" w:rsidRPr="00C32DE3" w:rsidRDefault="001C2B82" w:rsidP="00285CD5">
      <w:pPr>
        <w:spacing w:after="200" w:line="276" w:lineRule="auto"/>
        <w:rPr>
          <w:sz w:val="28"/>
          <w:szCs w:val="28"/>
        </w:rPr>
      </w:pPr>
    </w:p>
    <w:sectPr w:rsidR="001C2B82" w:rsidRPr="00C32DE3" w:rsidSect="001C2B8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B54105"/>
    <w:multiLevelType w:val="hybridMultilevel"/>
    <w:tmpl w:val="B04E14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8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2B82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0409"/>
    <w:rsid w:val="007B5DD3"/>
    <w:rsid w:val="007B7FCA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b">
    <w:name w:val="Основной текст_"/>
    <w:basedOn w:val="a0"/>
    <w:link w:val="11"/>
    <w:rsid w:val="001C2B82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b"/>
    <w:rsid w:val="001C2B82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table" w:styleId="ac">
    <w:name w:val="Table Grid"/>
    <w:basedOn w:val="a1"/>
    <w:uiPriority w:val="59"/>
    <w:rsid w:val="001C2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b">
    <w:name w:val="Основной текст_"/>
    <w:basedOn w:val="a0"/>
    <w:link w:val="11"/>
    <w:rsid w:val="001C2B82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b"/>
    <w:rsid w:val="001C2B82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  <w:style w:type="table" w:styleId="ac">
    <w:name w:val="Table Grid"/>
    <w:basedOn w:val="a1"/>
    <w:uiPriority w:val="59"/>
    <w:rsid w:val="001C2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8817&amp;dst=100091" TargetMode="External"/><Relationship Id="rId13" Type="http://schemas.openxmlformats.org/officeDocument/2006/relationships/hyperlink" Target="https://login.consultant.ru/link/?req=doc&amp;base=RZB&amp;n=511359&amp;dst=66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528817&amp;dst=24" TargetMode="External"/><Relationship Id="rId12" Type="http://schemas.openxmlformats.org/officeDocument/2006/relationships/hyperlink" Target="https://login.consultant.ru/link/?req=doc&amp;base=RZB&amp;n=511359&amp;dst=6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11359&amp;dst=6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528817&amp;dst=100141" TargetMode="External"/><Relationship Id="rId11" Type="http://schemas.openxmlformats.org/officeDocument/2006/relationships/hyperlink" Target="https://login.consultant.ru/link/?req=doc&amp;base=RZB&amp;n=511359&amp;dst=6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11359&amp;dst=682" TargetMode="External"/><Relationship Id="rId10" Type="http://schemas.openxmlformats.org/officeDocument/2006/relationships/hyperlink" Target="https://login.consultant.ru/link/?req=doc&amp;base=RZB&amp;n=528817&amp;dst=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28817&amp;dst=100056" TargetMode="External"/><Relationship Id="rId14" Type="http://schemas.openxmlformats.org/officeDocument/2006/relationships/hyperlink" Target="https://login.consultant.ru/link/?req=doc&amp;base=RZB&amp;n=511359&amp;dst=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2026-04-14T23:45:00Z</dcterms:created>
  <dcterms:modified xsi:type="dcterms:W3CDTF">2026-04-23T07:47:00Z</dcterms:modified>
</cp:coreProperties>
</file>