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2" w:rsidRPr="00470822" w:rsidRDefault="00470822" w:rsidP="00470822">
      <w:pPr>
        <w:autoSpaceDE w:val="0"/>
        <w:autoSpaceDN w:val="0"/>
        <w:adjustRightInd w:val="0"/>
        <w:ind w:firstLine="540"/>
        <w:jc w:val="both"/>
        <w:rPr>
          <w:b/>
        </w:rPr>
      </w:pPr>
      <w:r w:rsidRPr="00470822">
        <w:rPr>
          <w:b/>
        </w:rPr>
        <w:t>Мероприятия, предусмотренные проектом, должны быть направлены на реализацию следующих направлений: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proofErr w:type="gramStart"/>
      <w:r>
        <w:t>а) строительство и реконструкция (модернизация) объектов (в том числе модульных), капитальный ремонт объектов, включая многофункциональные, предназначенных для предоставления соответствующих услуг населению (в том числе маломобильному):</w:t>
      </w:r>
      <w:proofErr w:type="gramEnd"/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или муниципальных дошкольных образовательных организаций;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или муниципальных общеобразовательных организаций;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или муниципальных организаций дополнительного образования;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proofErr w:type="gramStart"/>
      <w:r>
        <w:t>медицинских организаций государственной и муниципальной систем здравоохранения и их структурных подразделений, на базе которых оказывается первичная медико-санитарная помощь (поликлиники, их структурные подразделения, врачебные амбулатории, центры (отделения) общей врачебной практики (семейной медицины), фельдшерско-акушерские пункты и фельдшерские здравпункты), а также здания (отдельные здания, комплексы зданий) центральных районных больниц, в том числе предусматривающих оказание медицинской помощи с применением телемедицинских технологий;</w:t>
      </w:r>
      <w:proofErr w:type="gramEnd"/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или муниципальных организаций культурно-досугового типа;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или муниципальных физкультурно-спортивных организаций;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организаций социального обслуживания;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государственных учреждений, подведомственных уполномоченным в области ветеринарии органам исполнительной власти субъектов Российской Федерации, и их структурных подразделений, осуществляющих проведение профилактических, диагностических и лечебных мероприятий;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б) строительство, реконструкция (модернизация) объектов, предназначенных для размещения в них организаций народных художественных промыслов, входящих в перечень, утвержденный в соответствии с пунктом 1 статьи 4 Федерального закона "О народных художественных промыслах";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в) 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г)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указанных в подпункте "а":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пассажирских автобусов (микроавтобусов), в том числе использующих природный газ в качестве моторного топлива;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lastRenderedPageBreak/>
        <w:t>санитарных автомобилей (автомобилей скорой помощи класса "А", оснащенных необходимым оборудованием);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мобильных утилизаци</w:t>
      </w:r>
      <w:bookmarkStart w:id="0" w:name="_GoBack"/>
      <w:bookmarkEnd w:id="0"/>
      <w:r>
        <w:t>онных установок для обеспечения деятельности государственных учреждений, указанных в абзаце девятом подпункта "а";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д) приобретение и установка модульных конструкций (за исключением объектов с массовым пребыванием граждан, указанных в части 2 2 статьи 49 Градостроительного кодекса Российской Федерации),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подпункте "а";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е) 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 и водозаборных сооружений для функционирования объектов жилого и нежилого фонда (объектов социального назначения);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ж) строительство блочно-модульных котельных и перевод многоквартирных домов на индивидуальное отопление (включая техническое присоединение к газовым сетям), строительство, реконструкция и капитальный ремонт тепловых сетей (за исключением котельных);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з) строительство газораспределительных сетей с распределительными газопроводами низкого давления (для газоснабжения жилых домов, общественных зданий и коммунально-бытовых предприятий) и среднего давления (для подачи газа в газопровод низкого давления);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и) строительство, приобретение и монтаж газо-поршневых установок, газгольдеров;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к) строительство, реконструкция и капитальный ремонт электрических сетей уличного освещения, установка электрооборудования для уличного освещения (при условии обязательного использования энергосберегающих технологий);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>л) строительство и оборудование автономных и возобновляемых источников энергии для энергообеспечения объектов жилого и нежилого фонда (объектов социального назначения);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t xml:space="preserve">м) развитие телекоммуникаций (строительство (прокладка) линий передачи данных, приобретение и монтаж оборудования, </w:t>
      </w:r>
      <w:proofErr w:type="gramStart"/>
      <w:r>
        <w:t>обеспечивающего</w:t>
      </w:r>
      <w:proofErr w:type="gramEnd"/>
      <w:r>
        <w:t xml:space="preserve"> в том числе возможность беспроводного подключения к информационно-телекоммуникационной сети "Интернет") объектов жилого и нежилого фонда (объектов социального назначения);</w:t>
      </w:r>
    </w:p>
    <w:p w:rsidR="00470822" w:rsidRDefault="00470822" w:rsidP="00470822">
      <w:pPr>
        <w:autoSpaceDE w:val="0"/>
        <w:autoSpaceDN w:val="0"/>
        <w:adjustRightInd w:val="0"/>
        <w:ind w:firstLine="540"/>
        <w:jc w:val="both"/>
      </w:pPr>
      <w:r>
        <w:lastRenderedPageBreak/>
        <w:t>н) строительство объектов (зданий) для размещения в них многофункциональных государственных и муниципальных организаций, включая организации, указанные в подпункте "а", а также иные государственные и муниципальные организации и учреждения.</w:t>
      </w:r>
    </w:p>
    <w:p w:rsidR="0084100E" w:rsidRDefault="0084100E"/>
    <w:sectPr w:rsidR="0084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41"/>
    <w:rsid w:val="00430241"/>
    <w:rsid w:val="00470822"/>
    <w:rsid w:val="008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Ивкина</dc:creator>
  <cp:keywords/>
  <dc:description/>
  <cp:lastModifiedBy>Екатерина Викторовна Ивкина</cp:lastModifiedBy>
  <cp:revision>2</cp:revision>
  <dcterms:created xsi:type="dcterms:W3CDTF">2021-11-16T00:10:00Z</dcterms:created>
  <dcterms:modified xsi:type="dcterms:W3CDTF">2021-11-16T00:13:00Z</dcterms:modified>
</cp:coreProperties>
</file>