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AA" w:rsidRDefault="00741AAA" w:rsidP="003F7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AAA" w:rsidRPr="00741AAA" w:rsidRDefault="00741AAA" w:rsidP="003F7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5C" w:rsidRPr="00741AAA" w:rsidRDefault="003F7C5C" w:rsidP="003F7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AA">
        <w:rPr>
          <w:rFonts w:ascii="Times New Roman" w:hAnsi="Times New Roman" w:cs="Times New Roman"/>
          <w:b/>
          <w:sz w:val="28"/>
          <w:szCs w:val="28"/>
        </w:rPr>
        <w:t xml:space="preserve">Предварительный </w:t>
      </w:r>
    </w:p>
    <w:p w:rsidR="003F7C5C" w:rsidRPr="00741AAA" w:rsidRDefault="003F7C5C" w:rsidP="003F7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AA">
        <w:rPr>
          <w:rFonts w:ascii="Times New Roman" w:hAnsi="Times New Roman" w:cs="Times New Roman"/>
          <w:b/>
          <w:sz w:val="28"/>
          <w:szCs w:val="28"/>
        </w:rPr>
        <w:t xml:space="preserve">расчет стоимости 1 кв. метра общей </w:t>
      </w:r>
    </w:p>
    <w:p w:rsidR="00A6057A" w:rsidRPr="00741AAA" w:rsidRDefault="003F7C5C" w:rsidP="003F7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AA">
        <w:rPr>
          <w:rFonts w:ascii="Times New Roman" w:hAnsi="Times New Roman" w:cs="Times New Roman"/>
          <w:b/>
          <w:sz w:val="28"/>
          <w:szCs w:val="28"/>
        </w:rPr>
        <w:t xml:space="preserve">площади жилья на сельских территориях </w:t>
      </w:r>
    </w:p>
    <w:p w:rsidR="00F94B6F" w:rsidRDefault="00F94B6F" w:rsidP="00F94B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A9D" w:rsidRDefault="00F94B6F" w:rsidP="008458C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21A9D">
        <w:rPr>
          <w:rFonts w:ascii="Times New Roman" w:hAnsi="Times New Roman" w:cs="Times New Roman"/>
          <w:sz w:val="28"/>
          <w:szCs w:val="28"/>
        </w:rPr>
        <w:t xml:space="preserve">стоимости 1 квадратного метра общей площади жилья </w:t>
      </w:r>
      <w:r w:rsidR="00E24B91">
        <w:rPr>
          <w:rFonts w:ascii="Times New Roman" w:hAnsi="Times New Roman" w:cs="Times New Roman"/>
          <w:sz w:val="28"/>
          <w:szCs w:val="28"/>
        </w:rPr>
        <w:br/>
      </w:r>
      <w:r w:rsidR="00E21A9D">
        <w:rPr>
          <w:rFonts w:ascii="Times New Roman" w:hAnsi="Times New Roman" w:cs="Times New Roman"/>
          <w:sz w:val="28"/>
          <w:szCs w:val="28"/>
        </w:rPr>
        <w:t>на сельских территориях Забайкальского края на 2022 год, утвержденной П</w:t>
      </w:r>
      <w:r w:rsidR="00E21A9D" w:rsidRPr="008458C1">
        <w:rPr>
          <w:rFonts w:ascii="Times New Roman" w:hAnsi="Times New Roman" w:cs="Times New Roman"/>
          <w:sz w:val="28"/>
          <w:szCs w:val="28"/>
        </w:rPr>
        <w:t>риказ</w:t>
      </w:r>
      <w:r w:rsidR="00E21A9D">
        <w:rPr>
          <w:rFonts w:ascii="Times New Roman" w:hAnsi="Times New Roman" w:cs="Times New Roman"/>
          <w:sz w:val="28"/>
          <w:szCs w:val="28"/>
        </w:rPr>
        <w:t>ом</w:t>
      </w:r>
      <w:r w:rsidR="00E21A9D" w:rsidRPr="008458C1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Забайкальского края </w:t>
      </w:r>
      <w:r w:rsidR="00E24B91">
        <w:rPr>
          <w:rFonts w:ascii="Times New Roman" w:hAnsi="Times New Roman" w:cs="Times New Roman"/>
          <w:sz w:val="28"/>
          <w:szCs w:val="28"/>
        </w:rPr>
        <w:br/>
      </w:r>
      <w:r w:rsidR="00E21A9D" w:rsidRPr="008458C1">
        <w:rPr>
          <w:rFonts w:ascii="Times New Roman" w:hAnsi="Times New Roman" w:cs="Times New Roman"/>
          <w:sz w:val="28"/>
          <w:szCs w:val="28"/>
        </w:rPr>
        <w:t>от 27 декабря 2021 года № 200</w:t>
      </w:r>
      <w:r w:rsidR="00E24B91">
        <w:rPr>
          <w:rFonts w:ascii="Times New Roman" w:hAnsi="Times New Roman" w:cs="Times New Roman"/>
          <w:sz w:val="28"/>
          <w:szCs w:val="28"/>
        </w:rPr>
        <w:t>,</w:t>
      </w:r>
      <w:r w:rsidR="00E21A9D">
        <w:rPr>
          <w:rFonts w:ascii="Times New Roman" w:hAnsi="Times New Roman" w:cs="Times New Roman"/>
          <w:sz w:val="28"/>
          <w:szCs w:val="28"/>
        </w:rPr>
        <w:t xml:space="preserve"> и индексов-дефляторов цен по отрасли «Инвестиции в основной капитал»</w:t>
      </w:r>
      <w:r w:rsidR="00E24B91">
        <w:rPr>
          <w:rFonts w:ascii="Times New Roman" w:hAnsi="Times New Roman" w:cs="Times New Roman"/>
          <w:sz w:val="28"/>
          <w:szCs w:val="28"/>
        </w:rPr>
        <w:t xml:space="preserve">, указанных в приложении 12 </w:t>
      </w:r>
      <w:r w:rsidR="00E24B91">
        <w:rPr>
          <w:rFonts w:ascii="Times New Roman" w:hAnsi="Times New Roman" w:cs="Times New Roman"/>
          <w:sz w:val="28"/>
          <w:szCs w:val="28"/>
        </w:rPr>
        <w:br/>
        <w:t>«</w:t>
      </w:r>
      <w:r w:rsidR="00E21A9D">
        <w:rPr>
          <w:rFonts w:ascii="Times New Roman" w:hAnsi="Times New Roman" w:cs="Times New Roman"/>
          <w:sz w:val="28"/>
          <w:szCs w:val="28"/>
        </w:rPr>
        <w:t xml:space="preserve">Прогноз индексов цен производителей и индексов-дефляторов </w:t>
      </w:r>
      <w:r w:rsidR="00E21A9D" w:rsidRPr="008458C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видам эконо</w:t>
      </w:r>
      <w:r w:rsidR="00E21A9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мической деятельности, в % г/г</w:t>
      </w:r>
      <w:r w:rsidR="00E24B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1A9D" w:rsidRPr="008458C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(Базовый</w:t>
      </w:r>
      <w:r w:rsidR="00E21A9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вариант)</w:t>
      </w:r>
      <w:r w:rsidR="00E24B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E24B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4B91" w:rsidRPr="00E24B91">
        <w:rPr>
          <w:rFonts w:ascii="Times New Roman" w:hAnsi="Times New Roman" w:cs="Times New Roman"/>
          <w:sz w:val="28"/>
          <w:szCs w:val="28"/>
        </w:rPr>
        <w:t>Прогноз</w:t>
      </w:r>
      <w:r w:rsidR="00E24B91">
        <w:rPr>
          <w:rFonts w:ascii="Times New Roman" w:hAnsi="Times New Roman" w:cs="Times New Roman"/>
          <w:sz w:val="28"/>
          <w:szCs w:val="28"/>
        </w:rPr>
        <w:t>а</w:t>
      </w:r>
      <w:r w:rsidR="00E24B91" w:rsidRPr="00E24B91">
        <w:rPr>
          <w:rFonts w:ascii="Times New Roman" w:hAnsi="Times New Roman" w:cs="Times New Roman"/>
          <w:sz w:val="28"/>
          <w:szCs w:val="28"/>
        </w:rPr>
        <w:t xml:space="preserve"> социально-экономического</w:t>
      </w:r>
      <w:proofErr w:type="gramEnd"/>
      <w:r w:rsidR="00E24B91" w:rsidRPr="00E24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B91" w:rsidRPr="00E24B91">
        <w:rPr>
          <w:rFonts w:ascii="Times New Roman" w:hAnsi="Times New Roman" w:cs="Times New Roman"/>
          <w:sz w:val="28"/>
          <w:szCs w:val="28"/>
        </w:rPr>
        <w:t>развития Российской Федерации на 2022 год и на плановый период 2023 и 2024 годов</w:t>
      </w:r>
      <w:r w:rsidR="00E24B91">
        <w:t xml:space="preserve"> </w:t>
      </w:r>
      <w:r w:rsidR="00E24B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7" w:history="1">
        <w:r w:rsidR="00505C89" w:rsidRPr="003930B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</w:t>
        </w:r>
        <w:r w:rsidR="00505C89" w:rsidRPr="003930B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ttps://www.economy.gov.ru/material/directions/makroec/prognozy_socialno_ekonomicheskogo_razvitiya/prognoz_socialno_ekonomicheskogo_razvitiya_rf_na_2022_god_i_na_planovyy_period_2023_i_2024_godov.html</w:t>
        </w:r>
      </w:hyperlink>
      <w:r w:rsidR="00E21A9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24B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05C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предварительная стоимость 1 квадратного метра общей площади жилья на сельских территориях Забайкальского края составит:</w:t>
      </w:r>
      <w:proofErr w:type="gramEnd"/>
    </w:p>
    <w:p w:rsidR="00505C89" w:rsidRPr="00505C89" w:rsidRDefault="00505C89" w:rsidP="00505C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05C89">
        <w:rPr>
          <w:rFonts w:ascii="Times New Roman" w:hAnsi="Times New Roman" w:cs="Times New Roman"/>
          <w:sz w:val="28"/>
          <w:szCs w:val="28"/>
        </w:rPr>
        <w:t>а</w:t>
      </w:r>
      <w:r w:rsidR="003F7C5C" w:rsidRPr="00505C89">
        <w:rPr>
          <w:rFonts w:ascii="Times New Roman" w:hAnsi="Times New Roman" w:cs="Times New Roman"/>
          <w:sz w:val="28"/>
          <w:szCs w:val="28"/>
        </w:rPr>
        <w:t xml:space="preserve"> 202</w:t>
      </w:r>
      <w:r w:rsidR="00DF1E42" w:rsidRPr="00505C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05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5C89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5C89">
        <w:rPr>
          <w:rFonts w:ascii="Times New Roman" w:hAnsi="Times New Roman" w:cs="Times New Roman"/>
          <w:sz w:val="28"/>
          <w:szCs w:val="28"/>
        </w:rPr>
        <w:t>78</w:t>
      </w:r>
      <w:r w:rsidR="00F07F9B">
        <w:rPr>
          <w:rFonts w:ascii="Times New Roman" w:hAnsi="Times New Roman" w:cs="Times New Roman"/>
          <w:sz w:val="28"/>
          <w:szCs w:val="28"/>
        </w:rPr>
        <w:t>6</w:t>
      </w:r>
      <w:r w:rsidRPr="00505C89">
        <w:rPr>
          <w:rFonts w:ascii="Times New Roman" w:hAnsi="Times New Roman" w:cs="Times New Roman"/>
          <w:sz w:val="28"/>
          <w:szCs w:val="28"/>
        </w:rPr>
        <w:t>,</w:t>
      </w:r>
      <w:r w:rsidR="00F07F9B">
        <w:rPr>
          <w:rFonts w:ascii="Times New Roman" w:hAnsi="Times New Roman" w:cs="Times New Roman"/>
          <w:sz w:val="28"/>
          <w:szCs w:val="28"/>
        </w:rPr>
        <w:t>6</w:t>
      </w:r>
      <w:r w:rsidRPr="00505C8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F7C5C" w:rsidRPr="00505C89">
        <w:rPr>
          <w:rFonts w:ascii="Times New Roman" w:hAnsi="Times New Roman" w:cs="Times New Roman"/>
          <w:sz w:val="28"/>
          <w:szCs w:val="28"/>
        </w:rPr>
        <w:t>(</w:t>
      </w:r>
      <w:r w:rsidR="00DF1E42" w:rsidRPr="00505C89">
        <w:rPr>
          <w:rFonts w:ascii="Times New Roman" w:hAnsi="Times New Roman" w:cs="Times New Roman"/>
          <w:sz w:val="28"/>
          <w:szCs w:val="28"/>
        </w:rPr>
        <w:t>40</w:t>
      </w:r>
      <w:r w:rsidR="00F94B6F" w:rsidRPr="00505C89">
        <w:rPr>
          <w:rFonts w:ascii="Times New Roman" w:hAnsi="Times New Roman" w:cs="Times New Roman"/>
          <w:sz w:val="28"/>
          <w:szCs w:val="28"/>
        </w:rPr>
        <w:t> </w:t>
      </w:r>
      <w:r w:rsidR="00DF1E42" w:rsidRPr="00505C89">
        <w:rPr>
          <w:rFonts w:ascii="Times New Roman" w:hAnsi="Times New Roman" w:cs="Times New Roman"/>
          <w:sz w:val="28"/>
          <w:szCs w:val="28"/>
        </w:rPr>
        <w:t>788</w:t>
      </w:r>
      <w:r w:rsidR="00F94B6F" w:rsidRPr="00505C89">
        <w:rPr>
          <w:rFonts w:ascii="Times New Roman" w:hAnsi="Times New Roman" w:cs="Times New Roman"/>
          <w:sz w:val="28"/>
          <w:szCs w:val="28"/>
        </w:rPr>
        <w:t>,0*</w:t>
      </w:r>
      <w:r w:rsidR="00DF1E42" w:rsidRPr="00505C89">
        <w:rPr>
          <w:rFonts w:ascii="Times New Roman" w:hAnsi="Times New Roman" w:cs="Times New Roman"/>
          <w:sz w:val="28"/>
          <w:szCs w:val="28"/>
        </w:rPr>
        <w:t xml:space="preserve"> 1,04</w:t>
      </w:r>
      <w:r w:rsidR="00F94B6F" w:rsidRPr="00505C89">
        <w:rPr>
          <w:rFonts w:ascii="Times New Roman" w:hAnsi="Times New Roman" w:cs="Times New Roman"/>
          <w:sz w:val="28"/>
          <w:szCs w:val="28"/>
        </w:rPr>
        <w:t>9</w:t>
      </w:r>
      <w:r w:rsidR="00A831D3" w:rsidRPr="00505C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C5C" w:rsidRPr="00505C89" w:rsidRDefault="00505C89" w:rsidP="00505C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05C89">
        <w:rPr>
          <w:rFonts w:ascii="Times New Roman" w:hAnsi="Times New Roman" w:cs="Times New Roman"/>
          <w:sz w:val="28"/>
          <w:szCs w:val="28"/>
        </w:rPr>
        <w:t>а</w:t>
      </w:r>
      <w:r w:rsidR="003F7C5C" w:rsidRPr="00505C89">
        <w:rPr>
          <w:rFonts w:ascii="Times New Roman" w:hAnsi="Times New Roman" w:cs="Times New Roman"/>
          <w:sz w:val="28"/>
          <w:szCs w:val="28"/>
        </w:rPr>
        <w:t xml:space="preserve"> 202</w:t>
      </w:r>
      <w:r w:rsidR="00DF1E42" w:rsidRPr="00505C89">
        <w:rPr>
          <w:rFonts w:ascii="Times New Roman" w:hAnsi="Times New Roman" w:cs="Times New Roman"/>
          <w:sz w:val="28"/>
          <w:szCs w:val="28"/>
        </w:rPr>
        <w:t>4</w:t>
      </w:r>
      <w:r w:rsidR="003F7C5C" w:rsidRPr="00505C8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5C89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C4357">
        <w:rPr>
          <w:rFonts w:ascii="Times New Roman" w:hAnsi="Times New Roman" w:cs="Times New Roman"/>
          <w:sz w:val="28"/>
          <w:szCs w:val="28"/>
        </w:rPr>
        <w:t>79</w:t>
      </w:r>
      <w:r w:rsidR="00F07F9B">
        <w:rPr>
          <w:rFonts w:ascii="Times New Roman" w:hAnsi="Times New Roman" w:cs="Times New Roman"/>
          <w:sz w:val="28"/>
          <w:szCs w:val="28"/>
        </w:rPr>
        <w:t>7</w:t>
      </w:r>
      <w:r w:rsidRPr="00505C89">
        <w:rPr>
          <w:rFonts w:ascii="Times New Roman" w:hAnsi="Times New Roman" w:cs="Times New Roman"/>
          <w:sz w:val="28"/>
          <w:szCs w:val="28"/>
        </w:rPr>
        <w:t>,</w:t>
      </w:r>
      <w:r w:rsidR="00F07F9B">
        <w:rPr>
          <w:rFonts w:ascii="Times New Roman" w:hAnsi="Times New Roman" w:cs="Times New Roman"/>
          <w:sz w:val="28"/>
          <w:szCs w:val="28"/>
        </w:rPr>
        <w:t>6</w:t>
      </w:r>
      <w:r w:rsidRPr="00505C8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F7C5C" w:rsidRPr="00505C89">
        <w:rPr>
          <w:rFonts w:ascii="Times New Roman" w:hAnsi="Times New Roman" w:cs="Times New Roman"/>
          <w:sz w:val="28"/>
          <w:szCs w:val="28"/>
        </w:rPr>
        <w:t>(</w:t>
      </w:r>
      <w:r w:rsidR="00D366D6" w:rsidRPr="00505C89">
        <w:rPr>
          <w:rFonts w:ascii="Times New Roman" w:hAnsi="Times New Roman" w:cs="Times New Roman"/>
          <w:sz w:val="28"/>
          <w:szCs w:val="28"/>
        </w:rPr>
        <w:t>42</w:t>
      </w:r>
      <w:r w:rsidR="00F94B6F" w:rsidRPr="00505C89">
        <w:rPr>
          <w:rFonts w:ascii="Times New Roman" w:hAnsi="Times New Roman" w:cs="Times New Roman"/>
          <w:sz w:val="28"/>
          <w:szCs w:val="28"/>
        </w:rPr>
        <w:t> </w:t>
      </w:r>
      <w:r w:rsidR="00BC4357">
        <w:rPr>
          <w:rFonts w:ascii="Times New Roman" w:hAnsi="Times New Roman" w:cs="Times New Roman"/>
          <w:sz w:val="28"/>
          <w:szCs w:val="28"/>
        </w:rPr>
        <w:t>78</w:t>
      </w:r>
      <w:r w:rsidR="00F07F9B">
        <w:rPr>
          <w:rFonts w:ascii="Times New Roman" w:hAnsi="Times New Roman" w:cs="Times New Roman"/>
          <w:sz w:val="28"/>
          <w:szCs w:val="28"/>
        </w:rPr>
        <w:t>6</w:t>
      </w:r>
      <w:r w:rsidR="00F94B6F" w:rsidRPr="00505C89">
        <w:rPr>
          <w:rFonts w:ascii="Times New Roman" w:hAnsi="Times New Roman" w:cs="Times New Roman"/>
          <w:sz w:val="28"/>
          <w:szCs w:val="28"/>
        </w:rPr>
        <w:t>,</w:t>
      </w:r>
      <w:r w:rsidR="00F07F9B">
        <w:rPr>
          <w:rFonts w:ascii="Times New Roman" w:hAnsi="Times New Roman" w:cs="Times New Roman"/>
          <w:sz w:val="28"/>
          <w:szCs w:val="28"/>
        </w:rPr>
        <w:t>6</w:t>
      </w:r>
      <w:r w:rsidR="00D72177" w:rsidRPr="00505C89">
        <w:rPr>
          <w:rFonts w:ascii="Times New Roman" w:hAnsi="Times New Roman" w:cs="Times New Roman"/>
          <w:sz w:val="28"/>
          <w:szCs w:val="28"/>
        </w:rPr>
        <w:t xml:space="preserve">* </w:t>
      </w:r>
      <w:r w:rsidR="003F7C5C" w:rsidRPr="00505C89">
        <w:rPr>
          <w:rFonts w:ascii="Times New Roman" w:hAnsi="Times New Roman" w:cs="Times New Roman"/>
          <w:sz w:val="28"/>
          <w:szCs w:val="28"/>
        </w:rPr>
        <w:t>1,0</w:t>
      </w:r>
      <w:r w:rsidR="00DF1E42" w:rsidRPr="00505C89">
        <w:rPr>
          <w:rFonts w:ascii="Times New Roman" w:hAnsi="Times New Roman" w:cs="Times New Roman"/>
          <w:sz w:val="28"/>
          <w:szCs w:val="28"/>
        </w:rPr>
        <w:t>4</w:t>
      </w:r>
      <w:r w:rsidR="00F94B6F" w:rsidRPr="00505C89">
        <w:rPr>
          <w:rFonts w:ascii="Times New Roman" w:hAnsi="Times New Roman" w:cs="Times New Roman"/>
          <w:sz w:val="28"/>
          <w:szCs w:val="28"/>
        </w:rPr>
        <w:t>7</w:t>
      </w:r>
      <w:r w:rsidRPr="00505C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FD6" w:rsidRPr="00505C89" w:rsidRDefault="00505C89" w:rsidP="00F94B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05C89">
        <w:rPr>
          <w:rFonts w:ascii="Times New Roman" w:hAnsi="Times New Roman" w:cs="Times New Roman"/>
          <w:sz w:val="28"/>
          <w:szCs w:val="28"/>
        </w:rPr>
        <w:t>а</w:t>
      </w:r>
      <w:r w:rsidR="00F11FD6" w:rsidRPr="00505C89">
        <w:rPr>
          <w:rFonts w:ascii="Times New Roman" w:hAnsi="Times New Roman" w:cs="Times New Roman"/>
          <w:sz w:val="28"/>
          <w:szCs w:val="28"/>
        </w:rPr>
        <w:t xml:space="preserve"> 202</w:t>
      </w:r>
      <w:r w:rsidR="00DF1E42" w:rsidRPr="00505C89">
        <w:rPr>
          <w:rFonts w:ascii="Times New Roman" w:hAnsi="Times New Roman" w:cs="Times New Roman"/>
          <w:sz w:val="28"/>
          <w:szCs w:val="28"/>
        </w:rPr>
        <w:t>5</w:t>
      </w:r>
      <w:r w:rsidR="00F11FD6" w:rsidRPr="00505C8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7F9B">
        <w:rPr>
          <w:rFonts w:ascii="Times New Roman" w:hAnsi="Times New Roman" w:cs="Times New Roman"/>
          <w:sz w:val="28"/>
          <w:szCs w:val="28"/>
        </w:rPr>
        <w:t xml:space="preserve"> 46 903,1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C4357">
        <w:rPr>
          <w:rFonts w:ascii="Times New Roman" w:hAnsi="Times New Roman" w:cs="Times New Roman"/>
          <w:sz w:val="28"/>
          <w:szCs w:val="28"/>
        </w:rPr>
        <w:t xml:space="preserve"> </w:t>
      </w:r>
      <w:r w:rsidR="00F11FD6" w:rsidRPr="00505C89">
        <w:rPr>
          <w:rFonts w:ascii="Times New Roman" w:hAnsi="Times New Roman" w:cs="Times New Roman"/>
          <w:sz w:val="28"/>
          <w:szCs w:val="28"/>
        </w:rPr>
        <w:t>(</w:t>
      </w:r>
      <w:r w:rsidR="00BC4357">
        <w:rPr>
          <w:rFonts w:ascii="Times New Roman" w:hAnsi="Times New Roman" w:cs="Times New Roman"/>
          <w:sz w:val="28"/>
          <w:szCs w:val="28"/>
        </w:rPr>
        <w:t>44 </w:t>
      </w:r>
      <w:r w:rsidR="00C565B0" w:rsidRPr="00505C89">
        <w:rPr>
          <w:rFonts w:ascii="Times New Roman" w:hAnsi="Times New Roman" w:cs="Times New Roman"/>
          <w:sz w:val="28"/>
          <w:szCs w:val="28"/>
        </w:rPr>
        <w:t>79</w:t>
      </w:r>
      <w:r w:rsidR="00F07F9B">
        <w:rPr>
          <w:rFonts w:ascii="Times New Roman" w:hAnsi="Times New Roman" w:cs="Times New Roman"/>
          <w:sz w:val="28"/>
          <w:szCs w:val="28"/>
        </w:rPr>
        <w:t>7</w:t>
      </w:r>
      <w:r w:rsidR="00C565B0" w:rsidRPr="00505C89">
        <w:rPr>
          <w:rFonts w:ascii="Times New Roman" w:hAnsi="Times New Roman" w:cs="Times New Roman"/>
          <w:sz w:val="28"/>
          <w:szCs w:val="28"/>
        </w:rPr>
        <w:t>,</w:t>
      </w:r>
      <w:r w:rsidR="00F07F9B">
        <w:rPr>
          <w:rFonts w:ascii="Times New Roman" w:hAnsi="Times New Roman" w:cs="Times New Roman"/>
          <w:sz w:val="28"/>
          <w:szCs w:val="28"/>
        </w:rPr>
        <w:t>6</w:t>
      </w:r>
      <w:r w:rsidR="00F11FD6" w:rsidRPr="00505C89">
        <w:rPr>
          <w:rFonts w:ascii="Times New Roman" w:hAnsi="Times New Roman" w:cs="Times New Roman"/>
          <w:sz w:val="28"/>
          <w:szCs w:val="28"/>
        </w:rPr>
        <w:t>* 1,0</w:t>
      </w:r>
      <w:r w:rsidR="00DF1E42" w:rsidRPr="00505C89">
        <w:rPr>
          <w:rFonts w:ascii="Times New Roman" w:hAnsi="Times New Roman" w:cs="Times New Roman"/>
          <w:sz w:val="28"/>
          <w:szCs w:val="28"/>
        </w:rPr>
        <w:t>4</w:t>
      </w:r>
      <w:r w:rsidR="00F94B6F" w:rsidRPr="00505C89">
        <w:rPr>
          <w:rFonts w:ascii="Times New Roman" w:hAnsi="Times New Roman" w:cs="Times New Roman"/>
          <w:sz w:val="28"/>
          <w:szCs w:val="28"/>
        </w:rPr>
        <w:t>7</w:t>
      </w:r>
      <w:r w:rsidRPr="00505C89">
        <w:rPr>
          <w:rFonts w:ascii="Times New Roman" w:hAnsi="Times New Roman" w:cs="Times New Roman"/>
          <w:sz w:val="28"/>
          <w:szCs w:val="28"/>
        </w:rPr>
        <w:t>).</w:t>
      </w:r>
      <w:r w:rsidR="00BC4357">
        <w:rPr>
          <w:rFonts w:ascii="Times New Roman" w:hAnsi="Times New Roman" w:cs="Times New Roman"/>
          <w:sz w:val="28"/>
          <w:szCs w:val="28"/>
        </w:rPr>
        <w:t>*</w:t>
      </w:r>
    </w:p>
    <w:p w:rsidR="00F94B6F" w:rsidRPr="00505C89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89" w:rsidRDefault="00505C89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6F" w:rsidRPr="00F94B6F" w:rsidRDefault="00F94B6F" w:rsidP="00F94B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Cs w:val="28"/>
        </w:rPr>
      </w:pPr>
    </w:p>
    <w:p w:rsidR="00F94B6F" w:rsidRPr="00F94B6F" w:rsidRDefault="00F94B6F" w:rsidP="00F94B6F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F94B6F">
        <w:rPr>
          <w:rFonts w:ascii="Times New Roman" w:hAnsi="Times New Roman" w:cs="Times New Roman"/>
          <w:szCs w:val="28"/>
        </w:rPr>
        <w:t xml:space="preserve">*В связи с отсутствием индекса-дефлятора на 2025 год применено значение </w:t>
      </w:r>
      <w:r w:rsidR="00505C89">
        <w:rPr>
          <w:rFonts w:ascii="Times New Roman" w:hAnsi="Times New Roman" w:cs="Times New Roman"/>
          <w:szCs w:val="28"/>
        </w:rPr>
        <w:t>индекса-дефлятора</w:t>
      </w:r>
      <w:r w:rsidRPr="00F94B6F">
        <w:rPr>
          <w:rFonts w:ascii="Times New Roman" w:hAnsi="Times New Roman" w:cs="Times New Roman"/>
          <w:szCs w:val="28"/>
        </w:rPr>
        <w:t xml:space="preserve"> 2024 </w:t>
      </w:r>
      <w:r w:rsidR="00505C89">
        <w:rPr>
          <w:rFonts w:ascii="Times New Roman" w:hAnsi="Times New Roman" w:cs="Times New Roman"/>
          <w:szCs w:val="28"/>
        </w:rPr>
        <w:t>года</w:t>
      </w:r>
      <w:r w:rsidRPr="00F94B6F">
        <w:rPr>
          <w:rFonts w:ascii="Times New Roman" w:hAnsi="Times New Roman" w:cs="Times New Roman"/>
          <w:szCs w:val="28"/>
        </w:rPr>
        <w:t>.</w:t>
      </w:r>
    </w:p>
    <w:sectPr w:rsidR="00F94B6F" w:rsidRPr="00F9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D76"/>
    <w:multiLevelType w:val="hybridMultilevel"/>
    <w:tmpl w:val="4796DC9E"/>
    <w:lvl w:ilvl="0" w:tplc="2C2631F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AE"/>
    <w:rsid w:val="001926E3"/>
    <w:rsid w:val="001F176C"/>
    <w:rsid w:val="00333484"/>
    <w:rsid w:val="003F7C5C"/>
    <w:rsid w:val="00502AC1"/>
    <w:rsid w:val="00505C89"/>
    <w:rsid w:val="005D0692"/>
    <w:rsid w:val="00741AAA"/>
    <w:rsid w:val="0077594B"/>
    <w:rsid w:val="008458C1"/>
    <w:rsid w:val="00867B3D"/>
    <w:rsid w:val="00A6057A"/>
    <w:rsid w:val="00A831D3"/>
    <w:rsid w:val="00A96FDB"/>
    <w:rsid w:val="00BB5DC8"/>
    <w:rsid w:val="00BC4357"/>
    <w:rsid w:val="00C02F35"/>
    <w:rsid w:val="00C565B0"/>
    <w:rsid w:val="00D366D6"/>
    <w:rsid w:val="00D56522"/>
    <w:rsid w:val="00D72177"/>
    <w:rsid w:val="00DB3BAE"/>
    <w:rsid w:val="00DF1E42"/>
    <w:rsid w:val="00E21A9D"/>
    <w:rsid w:val="00E24B91"/>
    <w:rsid w:val="00E64742"/>
    <w:rsid w:val="00F07F9B"/>
    <w:rsid w:val="00F11FD6"/>
    <w:rsid w:val="00F94B6F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5C"/>
    <w:pPr>
      <w:ind w:left="720"/>
      <w:contextualSpacing/>
    </w:pPr>
  </w:style>
  <w:style w:type="character" w:customStyle="1" w:styleId="apple-style-span">
    <w:name w:val="apple-style-span"/>
    <w:basedOn w:val="a0"/>
    <w:rsid w:val="00FE3C66"/>
  </w:style>
  <w:style w:type="character" w:styleId="a4">
    <w:name w:val="Hyperlink"/>
    <w:basedOn w:val="a0"/>
    <w:uiPriority w:val="99"/>
    <w:unhideWhenUsed/>
    <w:rsid w:val="00505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5C"/>
    <w:pPr>
      <w:ind w:left="720"/>
      <w:contextualSpacing/>
    </w:pPr>
  </w:style>
  <w:style w:type="character" w:customStyle="1" w:styleId="apple-style-span">
    <w:name w:val="apple-style-span"/>
    <w:basedOn w:val="a0"/>
    <w:rsid w:val="00FE3C66"/>
  </w:style>
  <w:style w:type="character" w:styleId="a4">
    <w:name w:val="Hyperlink"/>
    <w:basedOn w:val="a0"/>
    <w:uiPriority w:val="99"/>
    <w:unhideWhenUsed/>
    <w:rsid w:val="00505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conomy.gov.ru/material/directions/makroec/prognozy_socialno_ekonomicheskogo_razvitiya/prognoz_socialno_ekonomicheskogo_razvitiya_rf_na_2022_god_i_na_planovyy_period_2023_i_2024_god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6682-1A2A-405A-B870-B4C3D5E4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Дамдинжаб Жамсаранович Загдаев</dc:creator>
  <cp:lastModifiedBy>Дмитрий Григорьев</cp:lastModifiedBy>
  <cp:revision>15</cp:revision>
  <cp:lastPrinted>2022-05-04T07:04:00Z</cp:lastPrinted>
  <dcterms:created xsi:type="dcterms:W3CDTF">2022-05-04T03:10:00Z</dcterms:created>
  <dcterms:modified xsi:type="dcterms:W3CDTF">2022-05-04T07:58:00Z</dcterms:modified>
</cp:coreProperties>
</file>